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exact"/>
        <w:jc w:val="center"/>
        <w:rPr>
          <w:rFonts w:ascii="方正小标宋简体" w:hAnsi="方正小标宋_GBK" w:eastAsia="方正小标宋简体" w:cs="方正小标宋_GBK"/>
          <w:color w:val="000000" w:themeColor="text1"/>
          <w:sz w:val="44"/>
          <w:szCs w:val="44"/>
          <w:shd w:val="clear" w:color="auto" w:fill="FFFFFF"/>
        </w:rPr>
      </w:pPr>
      <w:r>
        <w:rPr>
          <w:rFonts w:hint="eastAsia" w:ascii="方正小标宋简体" w:hAnsi="方正小标宋_GBK" w:eastAsia="方正小标宋简体" w:cs="方正小标宋_GBK"/>
          <w:color w:val="000000" w:themeColor="text1"/>
          <w:sz w:val="44"/>
          <w:szCs w:val="44"/>
          <w:shd w:val="clear" w:color="auto" w:fill="FFFFFF"/>
        </w:rPr>
        <w:t>湛江奋勇高新区</w:t>
      </w:r>
      <w:r>
        <w:rPr>
          <w:rFonts w:hint="eastAsia" w:ascii="方正小标宋简体" w:hAnsi="方正小标宋_GBK" w:eastAsia="方正小标宋简体" w:cs="方正小标宋_GBK"/>
          <w:color w:val="000000" w:themeColor="text1"/>
          <w:sz w:val="44"/>
          <w:szCs w:val="44"/>
          <w:shd w:val="clear" w:color="auto" w:fill="FFFFFF"/>
          <w:lang w:eastAsia="zh-CN"/>
        </w:rPr>
        <w:t>办公室</w:t>
      </w:r>
      <w:r>
        <w:rPr>
          <w:rFonts w:hint="eastAsia" w:ascii="方正小标宋简体" w:hAnsi="方正小标宋_GBK" w:eastAsia="方正小标宋简体" w:cs="方正小标宋_GBK"/>
          <w:color w:val="000000" w:themeColor="text1"/>
          <w:sz w:val="44"/>
          <w:szCs w:val="44"/>
          <w:shd w:val="clear" w:color="auto" w:fill="FFFFFF"/>
        </w:rPr>
        <w:t>202</w:t>
      </w:r>
      <w:r>
        <w:rPr>
          <w:rFonts w:hint="eastAsia" w:ascii="方正小标宋简体" w:hAnsi="方正小标宋_GBK" w:eastAsia="方正小标宋简体" w:cs="方正小标宋_GBK"/>
          <w:color w:val="000000" w:themeColor="text1"/>
          <w:sz w:val="44"/>
          <w:szCs w:val="44"/>
          <w:shd w:val="clear" w:color="auto" w:fill="FFFFFF"/>
          <w:lang w:val="en-US" w:eastAsia="zh-CN"/>
        </w:rPr>
        <w:t>3</w:t>
      </w:r>
      <w:r>
        <w:rPr>
          <w:rFonts w:hint="eastAsia" w:ascii="方正小标宋简体" w:hAnsi="方正小标宋_GBK" w:eastAsia="方正小标宋简体" w:cs="方正小标宋_GBK"/>
          <w:color w:val="000000" w:themeColor="text1"/>
          <w:sz w:val="44"/>
          <w:szCs w:val="44"/>
          <w:shd w:val="clear" w:color="auto" w:fill="FFFFFF"/>
        </w:rPr>
        <w:t>年度政府信息公开工作年度报告</w:t>
      </w:r>
    </w:p>
    <w:p>
      <w:pPr>
        <w:pStyle w:val="4"/>
        <w:widowControl/>
        <w:shd w:val="clear" w:color="auto" w:fill="FFFFFF"/>
        <w:spacing w:beforeAutospacing="0" w:afterAutospacing="0" w:line="600" w:lineRule="exact"/>
        <w:jc w:val="both"/>
        <w:rPr>
          <w:rFonts w:ascii="黑体" w:hAnsi="黑体" w:eastAsia="黑体" w:cs="黑体"/>
          <w:color w:val="000000" w:themeColor="text1"/>
          <w:sz w:val="32"/>
          <w:szCs w:val="32"/>
          <w:shd w:val="clear" w:color="auto" w:fill="FFFFFF"/>
        </w:rPr>
      </w:pPr>
    </w:p>
    <w:p>
      <w:pPr>
        <w:spacing w:line="600" w:lineRule="exact"/>
        <w:ind w:firstLine="640" w:firstLineChars="200"/>
        <w:rPr>
          <w:rFonts w:ascii="黑体" w:hAnsi="黑体" w:eastAsia="黑体" w:cs="黑体"/>
          <w:sz w:val="32"/>
          <w:szCs w:val="32"/>
          <w:shd w:val="clear" w:color="auto" w:fill="FFFFFF"/>
        </w:rPr>
      </w:pPr>
      <w:r>
        <w:rPr>
          <w:rFonts w:hint="eastAsia" w:ascii="仿宋_GB2312" w:hAnsi="微软雅黑" w:eastAsia="仿宋_GB2312"/>
          <w:sz w:val="32"/>
          <w:szCs w:val="32"/>
          <w:shd w:val="clear" w:color="auto" w:fill="FFFFFF"/>
        </w:rPr>
        <w:t>根据《中华人民共和国政府信息公开条例》（以下简称《条例》）及《国务院办公厅政府信息与政务公开办公室关于政府信息公开工作年度报告有关事项的通知》等相关规定，现公布</w:t>
      </w:r>
      <w:r>
        <w:rPr>
          <w:rFonts w:hint="eastAsia" w:ascii="仿宋_GB2312" w:hAnsi="微软雅黑" w:eastAsia="仿宋_GB2312"/>
          <w:sz w:val="32"/>
          <w:szCs w:val="32"/>
          <w:shd w:val="clear" w:color="auto" w:fill="FFFFFF"/>
          <w:lang w:eastAsia="zh-CN"/>
        </w:rPr>
        <w:t>湛江奋勇高新区办公室</w:t>
      </w:r>
      <w:r>
        <w:rPr>
          <w:rFonts w:hint="eastAsia" w:ascii="仿宋_GB2312" w:hAnsi="微软雅黑" w:eastAsia="仿宋_GB2312"/>
          <w:sz w:val="32"/>
          <w:szCs w:val="32"/>
          <w:shd w:val="clear" w:color="auto" w:fill="FFFFFF"/>
        </w:rPr>
        <w:t>2023年政府信息公开工作年度报告。本报告由总体情况、主动公开政府信息情况、收到和处理政府信息公开</w:t>
      </w:r>
      <w:bookmarkStart w:id="0" w:name="_GoBack"/>
      <w:bookmarkEnd w:id="0"/>
      <w:r>
        <w:rPr>
          <w:rFonts w:hint="eastAsia" w:ascii="仿宋_GB2312" w:hAnsi="微软雅黑" w:eastAsia="仿宋_GB2312"/>
          <w:sz w:val="32"/>
          <w:szCs w:val="32"/>
          <w:shd w:val="clear" w:color="auto" w:fill="FFFFFF"/>
        </w:rPr>
        <w:t>申请情况、政府信息公开行政复议及行政诉讼情况、存在的主要问题及改进情况、其他需要报告的事项等六部分组成，所列举数据的统计起止时间为2023年1月1日至2023年12月31日。本年度报告电子版</w:t>
      </w:r>
      <w:r>
        <w:rPr>
          <w:rFonts w:hint="eastAsia" w:ascii="仿宋_GB2312" w:eastAsia="仿宋_GB2312"/>
          <w:sz w:val="32"/>
          <w:szCs w:val="32"/>
        </w:rPr>
        <w:t>可在“广东湛江奋勇高新区”（http://www.fenyong.gov.cn/）网站查询和下载。如对本报告有任何疑问，请与湛江奋勇高新区管委会办公室联系。（地址：湛江奋勇高新区管委会机关大院，邮编：524232，联系电话：0759-8156536，电子邮箱：zjfygxq@163.com）</w:t>
      </w:r>
    </w:p>
    <w:p>
      <w:pPr>
        <w:pStyle w:val="4"/>
        <w:widowControl/>
        <w:shd w:val="clear" w:color="auto" w:fill="FFFFFF"/>
        <w:spacing w:beforeAutospacing="0" w:afterAutospacing="0" w:line="600" w:lineRule="exact"/>
        <w:ind w:firstLine="636" w:firstLineChars="199"/>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一、总体情况</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在区党委、管委会的坚强领导下，在上级业务部门的悉心指导下，区办公室以习近平新时代中国特色社会主义思想为指导，全面贯彻党的</w:t>
      </w:r>
      <w:r>
        <w:rPr>
          <w:rFonts w:hint="eastAsia" w:ascii="仿宋_GB2312" w:hAnsi="仿宋_GB2312" w:eastAsia="仿宋_GB2312" w:cs="仿宋_GB2312"/>
          <w:sz w:val="32"/>
          <w:szCs w:val="32"/>
          <w:shd w:val="clear" w:color="auto" w:fill="FFFFFF"/>
          <w:lang w:eastAsia="zh-CN"/>
        </w:rPr>
        <w:t>二十大</w:t>
      </w:r>
      <w:r>
        <w:rPr>
          <w:rFonts w:hint="eastAsia" w:ascii="仿宋_GB2312" w:hAnsi="仿宋_GB2312" w:eastAsia="仿宋_GB2312" w:cs="仿宋_GB2312"/>
          <w:sz w:val="32"/>
          <w:szCs w:val="32"/>
          <w:shd w:val="clear" w:color="auto" w:fill="FFFFFF"/>
        </w:rPr>
        <w:t>精神，认真贯彻落实国务院新《条例》要求，认真执行省政府、市政府关于政府信息与政务公开的有关工作部署，坚持“公开为常态、不公开为例外”，全面、深入、细致地开展政府信息公开工作。</w:t>
      </w:r>
    </w:p>
    <w:p>
      <w:pPr>
        <w:pStyle w:val="4"/>
        <w:widowControl/>
        <w:shd w:val="clear" w:color="auto" w:fill="FFFFFF"/>
        <w:spacing w:beforeAutospacing="0" w:afterAutospacing="0" w:line="600" w:lineRule="exact"/>
        <w:ind w:firstLine="636" w:firstLineChars="199"/>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（一）主动公开情况。</w:t>
      </w:r>
      <w:r>
        <w:rPr>
          <w:rFonts w:hint="eastAsia" w:ascii="仿宋_GB2312" w:hAnsi="仿宋_GB2312" w:eastAsia="仿宋_GB2312" w:cs="仿宋_GB2312"/>
          <w:sz w:val="32"/>
          <w:szCs w:val="32"/>
          <w:shd w:val="clear" w:color="auto" w:fill="FFFFFF"/>
          <w:lang w:eastAsia="zh-CN"/>
        </w:rPr>
        <w:t>区办公室主管区政府门户网站信息公开工作，</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eastAsia="zh-CN"/>
        </w:rPr>
        <w:t>度</w:t>
      </w:r>
      <w:r>
        <w:rPr>
          <w:rFonts w:hint="eastAsia" w:ascii="仿宋_GB2312" w:hAnsi="仿宋_GB2312" w:eastAsia="仿宋_GB2312" w:cs="仿宋_GB2312"/>
          <w:sz w:val="32"/>
          <w:szCs w:val="32"/>
          <w:shd w:val="clear" w:color="auto" w:fill="FFFFFF"/>
        </w:rPr>
        <w:t>主动公开政府信息</w:t>
      </w:r>
      <w:r>
        <w:rPr>
          <w:rFonts w:hint="eastAsia" w:ascii="仿宋_GB2312" w:hAnsi="仿宋_GB2312" w:eastAsia="仿宋_GB2312" w:cs="仿宋_GB2312"/>
          <w:sz w:val="32"/>
          <w:szCs w:val="32"/>
          <w:shd w:val="clear" w:color="auto" w:fill="FFFFFF"/>
          <w:lang w:val="en-US" w:eastAsia="zh-CN"/>
        </w:rPr>
        <w:t>358</w:t>
      </w:r>
      <w:r>
        <w:rPr>
          <w:rFonts w:hint="eastAsia" w:ascii="仿宋_GB2312" w:hAnsi="仿宋_GB2312" w:eastAsia="仿宋_GB2312" w:cs="仿宋_GB2312"/>
          <w:sz w:val="32"/>
          <w:szCs w:val="32"/>
          <w:shd w:val="clear" w:color="auto" w:fill="FFFFFF"/>
        </w:rPr>
        <w:t>条</w:t>
      </w:r>
      <w:r>
        <w:rPr>
          <w:rFonts w:hint="eastAsia" w:ascii="仿宋_GB2312" w:hAnsi="仿宋_GB2312" w:eastAsia="仿宋_GB2312" w:cs="仿宋_GB2312"/>
          <w:sz w:val="32"/>
          <w:szCs w:val="32"/>
          <w:shd w:val="clear" w:color="auto" w:fill="FFFFFF"/>
          <w:lang w:eastAsia="zh-CN"/>
        </w:rPr>
        <w:t>，解读政策</w:t>
      </w:r>
      <w:r>
        <w:rPr>
          <w:rFonts w:hint="eastAsia" w:ascii="仿宋_GB2312" w:hAnsi="仿宋_GB2312" w:eastAsia="仿宋_GB2312" w:cs="仿宋_GB2312"/>
          <w:sz w:val="32"/>
          <w:szCs w:val="32"/>
          <w:shd w:val="clear" w:color="auto" w:fill="FFFFFF"/>
          <w:lang w:val="en-US" w:eastAsia="zh-CN"/>
        </w:rPr>
        <w:t>12条</w:t>
      </w:r>
      <w:r>
        <w:rPr>
          <w:rFonts w:hint="eastAsia" w:ascii="仿宋_GB2312" w:hAnsi="仿宋_GB2312" w:eastAsia="仿宋_GB2312" w:cs="仿宋_GB2312"/>
          <w:sz w:val="32"/>
          <w:szCs w:val="32"/>
          <w:shd w:val="clear" w:color="auto" w:fill="FFFFFF"/>
        </w:rPr>
        <w:t>。</w:t>
      </w:r>
    </w:p>
    <w:p>
      <w:pPr>
        <w:pStyle w:val="4"/>
        <w:widowControl/>
        <w:shd w:val="clear" w:color="auto" w:fill="FFFFFF"/>
        <w:spacing w:beforeAutospacing="0" w:afterAutospacing="0" w:line="600" w:lineRule="exact"/>
        <w:ind w:firstLine="636" w:firstLineChars="199"/>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（二）依申请公开情况。</w:t>
      </w:r>
      <w:r>
        <w:rPr>
          <w:rFonts w:hint="eastAsia" w:ascii="仿宋_GB2312" w:hAnsi="仿宋_GB2312" w:eastAsia="仿宋_GB2312" w:cs="仿宋_GB2312"/>
          <w:sz w:val="32"/>
          <w:szCs w:val="32"/>
          <w:shd w:val="clear" w:color="auto" w:fill="FFFFFF"/>
          <w:lang w:val="en-US" w:eastAsia="zh-CN"/>
        </w:rPr>
        <w:t>2023年度，区办公室受理、办理依申请公开申请0件</w:t>
      </w:r>
      <w:r>
        <w:rPr>
          <w:rFonts w:hint="eastAsia" w:ascii="仿宋_GB2312" w:hAnsi="仿宋_GB2312" w:eastAsia="仿宋_GB2312" w:cs="仿宋_GB2312"/>
          <w:sz w:val="32"/>
          <w:szCs w:val="32"/>
          <w:shd w:val="clear" w:color="auto" w:fill="FFFFFF"/>
        </w:rPr>
        <w:t>，未发生因政府信息公开工作引起的行政复议或行政诉讼。</w:t>
      </w:r>
    </w:p>
    <w:p>
      <w:pPr>
        <w:pStyle w:val="4"/>
        <w:widowControl/>
        <w:shd w:val="clear" w:color="auto" w:fill="FFFFFF"/>
        <w:spacing w:beforeAutospacing="0" w:afterAutospacing="0" w:line="600" w:lineRule="exact"/>
        <w:ind w:firstLine="636" w:firstLineChars="199"/>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（三）政府信息管理情况。</w:t>
      </w:r>
      <w:r>
        <w:rPr>
          <w:rFonts w:hint="eastAsia" w:ascii="仿宋_GB2312" w:hAnsi="仿宋_GB2312" w:eastAsia="仿宋_GB2312" w:cs="仿宋_GB2312"/>
          <w:sz w:val="32"/>
          <w:szCs w:val="32"/>
          <w:shd w:val="clear" w:color="auto" w:fill="FFFFFF"/>
          <w:lang w:eastAsia="zh-CN"/>
        </w:rPr>
        <w:t>加强信息保密管理，落实专人做好政府信息公开保密审查和发布工作</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严格落实政府信息公开审查机制，明确审查的程序和责任，全面加强信息发布审核。</w:t>
      </w:r>
    </w:p>
    <w:p>
      <w:pPr>
        <w:pStyle w:val="4"/>
        <w:widowControl/>
        <w:shd w:val="clear" w:color="auto" w:fill="FFFFFF"/>
        <w:spacing w:beforeAutospacing="0" w:afterAutospacing="0" w:line="600" w:lineRule="exact"/>
        <w:ind w:firstLine="636" w:firstLineChars="199"/>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（四）平台建设情况。</w:t>
      </w:r>
      <w:r>
        <w:rPr>
          <w:rFonts w:hint="eastAsia" w:ascii="仿宋_GB2312" w:hAnsi="仿宋_GB2312" w:eastAsia="仿宋_GB2312" w:cs="仿宋_GB2312"/>
          <w:sz w:val="32"/>
          <w:szCs w:val="32"/>
          <w:shd w:val="clear" w:color="auto" w:fill="FFFFFF"/>
          <w:lang w:eastAsia="zh-CN"/>
        </w:rPr>
        <w:t>进一步加强对政府信息公开平台的建设，区办公室负责规范运维“湛江奋勇高新区”微信公众号，对照上级最新检查指标，及时发布相关信息，进行动态监管</w:t>
      </w:r>
      <w:r>
        <w:rPr>
          <w:rFonts w:hint="eastAsia" w:ascii="仿宋_GB2312" w:hAnsi="仿宋_GB2312" w:eastAsia="仿宋_GB2312" w:cs="仿宋_GB2312"/>
          <w:sz w:val="32"/>
          <w:szCs w:val="32"/>
          <w:shd w:val="clear" w:color="auto" w:fill="FFFFFF"/>
        </w:rPr>
        <w:t>。</w:t>
      </w:r>
    </w:p>
    <w:p>
      <w:pPr>
        <w:pStyle w:val="4"/>
        <w:widowControl/>
        <w:shd w:val="clear" w:color="auto" w:fill="FFFFFF"/>
        <w:spacing w:beforeAutospacing="0" w:afterAutospacing="0" w:line="600" w:lineRule="exact"/>
        <w:ind w:firstLine="636" w:firstLineChars="199"/>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（五）监督保障情况。明确各</w:t>
      </w:r>
      <w:r>
        <w:rPr>
          <w:rFonts w:hint="eastAsia" w:ascii="仿宋_GB2312" w:hAnsi="仿宋_GB2312" w:eastAsia="仿宋_GB2312" w:cs="仿宋_GB2312"/>
          <w:sz w:val="32"/>
          <w:szCs w:val="32"/>
          <w:shd w:val="clear" w:color="auto" w:fill="FFFFFF"/>
          <w:lang w:eastAsia="zh-CN"/>
        </w:rPr>
        <w:t>部门各</w:t>
      </w:r>
      <w:r>
        <w:rPr>
          <w:rFonts w:hint="eastAsia" w:ascii="仿宋_GB2312" w:hAnsi="仿宋_GB2312" w:eastAsia="仿宋_GB2312" w:cs="仿宋_GB2312"/>
          <w:sz w:val="32"/>
          <w:szCs w:val="32"/>
          <w:shd w:val="clear" w:color="auto" w:fill="FFFFFF"/>
        </w:rPr>
        <w:t>单位任务分工，将政务公开工作纳入“四个全面”绩效考核体系，常态化开展政务公开工作检查。加强日常指导监督，</w:t>
      </w:r>
      <w:r>
        <w:rPr>
          <w:rFonts w:hint="eastAsia" w:ascii="仿宋_GB2312" w:hAnsi="仿宋_GB2312" w:eastAsia="仿宋_GB2312" w:cs="仿宋_GB2312"/>
          <w:sz w:val="32"/>
          <w:szCs w:val="32"/>
          <w:shd w:val="clear" w:color="auto" w:fill="FFFFFF"/>
          <w:lang w:eastAsia="zh-CN"/>
        </w:rPr>
        <w:t>组织开展政务公开培训会，</w:t>
      </w:r>
      <w:r>
        <w:rPr>
          <w:rFonts w:hint="eastAsia" w:ascii="仿宋_GB2312" w:hAnsi="仿宋_GB2312" w:eastAsia="仿宋_GB2312" w:cs="仿宋_GB2312"/>
          <w:sz w:val="32"/>
          <w:szCs w:val="32"/>
          <w:shd w:val="clear" w:color="auto" w:fill="FFFFFF"/>
        </w:rPr>
        <w:t>进一步增强各</w:t>
      </w:r>
      <w:r>
        <w:rPr>
          <w:rFonts w:hint="eastAsia" w:ascii="仿宋_GB2312" w:hAnsi="仿宋_GB2312" w:eastAsia="仿宋_GB2312" w:cs="仿宋_GB2312"/>
          <w:sz w:val="32"/>
          <w:szCs w:val="32"/>
          <w:shd w:val="clear" w:color="auto" w:fill="FFFFFF"/>
          <w:lang w:eastAsia="zh-CN"/>
        </w:rPr>
        <w:t>部门各</w:t>
      </w:r>
      <w:r>
        <w:rPr>
          <w:rFonts w:hint="eastAsia" w:ascii="仿宋_GB2312" w:hAnsi="仿宋_GB2312" w:eastAsia="仿宋_GB2312" w:cs="仿宋_GB2312"/>
          <w:sz w:val="32"/>
          <w:szCs w:val="32"/>
          <w:shd w:val="clear" w:color="auto" w:fill="FFFFFF"/>
        </w:rPr>
        <w:t>单位信息公开意识，提升业务能力。</w:t>
      </w:r>
    </w:p>
    <w:p>
      <w:pPr>
        <w:pStyle w:val="4"/>
        <w:widowControl/>
        <w:shd w:val="clear" w:color="auto" w:fill="FFFFFF"/>
        <w:spacing w:beforeAutospacing="0" w:afterAutospacing="0" w:line="600" w:lineRule="exact"/>
        <w:ind w:firstLine="636" w:firstLineChars="199"/>
        <w:jc w:val="both"/>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二、主动公开政府信息情况</w:t>
      </w:r>
    </w:p>
    <w:tbl>
      <w:tblPr>
        <w:tblStyle w:val="5"/>
        <w:tblW w:w="8638" w:type="dxa"/>
        <w:jc w:val="center"/>
        <w:tblLayout w:type="autofit"/>
        <w:tblCellMar>
          <w:top w:w="0" w:type="dxa"/>
          <w:left w:w="0" w:type="dxa"/>
          <w:bottom w:w="0" w:type="dxa"/>
          <w:right w:w="0" w:type="dxa"/>
        </w:tblCellMar>
      </w:tblPr>
      <w:tblGrid>
        <w:gridCol w:w="1720"/>
        <w:gridCol w:w="2435"/>
        <w:gridCol w:w="2435"/>
        <w:gridCol w:w="2048"/>
      </w:tblGrid>
      <w:tr>
        <w:tblPrEx>
          <w:tblCellMar>
            <w:top w:w="0" w:type="dxa"/>
            <w:left w:w="0" w:type="dxa"/>
            <w:bottom w:w="0" w:type="dxa"/>
            <w:right w:w="0" w:type="dxa"/>
          </w:tblCellMar>
        </w:tblPrEx>
        <w:trPr>
          <w:trHeight w:val="340" w:hRule="atLeast"/>
          <w:jc w:val="center"/>
        </w:trPr>
        <w:tc>
          <w:tcPr>
            <w:tcW w:w="8638"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本年废止件数</w:t>
            </w:r>
          </w:p>
        </w:tc>
        <w:tc>
          <w:tcPr>
            <w:tcW w:w="204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现行有效件数</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信息内容</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行政许可</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信息内容</w:t>
            </w:r>
          </w:p>
        </w:tc>
        <w:tc>
          <w:tcPr>
            <w:tcW w:w="6918"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行政处罚</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行政强制</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信息内容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行政事业性收费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bl>
    <w:p>
      <w:pPr>
        <w:widowControl/>
        <w:spacing w:line="600" w:lineRule="exact"/>
        <w:jc w:val="left"/>
        <w:rPr>
          <w:color w:val="000000" w:themeColor="text1"/>
        </w:rPr>
      </w:pPr>
    </w:p>
    <w:p>
      <w:pPr>
        <w:pStyle w:val="4"/>
        <w:widowControl/>
        <w:shd w:val="clear" w:color="auto" w:fill="FFFFFF"/>
        <w:spacing w:beforeAutospacing="0" w:afterAutospacing="0" w:line="600" w:lineRule="exact"/>
        <w:ind w:left="418" w:leftChars="199"/>
        <w:jc w:val="both"/>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三、收到和处理政府信息公开申请情况</w:t>
      </w:r>
    </w:p>
    <w:p>
      <w:pPr>
        <w:pStyle w:val="4"/>
        <w:widowControl/>
        <w:shd w:val="clear" w:color="auto" w:fill="FFFFFF"/>
        <w:spacing w:beforeAutospacing="0" w:afterAutospacing="0" w:line="600" w:lineRule="exact"/>
        <w:ind w:firstLine="420"/>
        <w:jc w:val="both"/>
        <w:rPr>
          <w:rFonts w:ascii="仿宋_GB2312" w:hAnsi="仿宋_GB2312" w:eastAsia="仿宋_GB2312" w:cs="仿宋_GB2312"/>
          <w:color w:val="000000" w:themeColor="text1"/>
          <w:sz w:val="28"/>
          <w:szCs w:val="28"/>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7"/>
        <w:gridCol w:w="959"/>
        <w:gridCol w:w="3185"/>
        <w:gridCol w:w="699"/>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（本列数据的勾稽关系为：第一项加第二项之和，等于第三项加第四项之和）</w:t>
            </w:r>
          </w:p>
        </w:tc>
        <w:tc>
          <w:tcPr>
            <w:tcW w:w="482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600" w:lineRule="exact"/>
              <w:rPr>
                <w:rFonts w:ascii="仿宋_GB2312" w:hAnsi="仿宋_GB2312" w:eastAsia="仿宋_GB2312" w:cs="仿宋_GB2312"/>
                <w:color w:val="000000" w:themeColor="text1"/>
                <w:sz w:val="28"/>
                <w:szCs w:val="28"/>
              </w:rPr>
            </w:pPr>
          </w:p>
        </w:tc>
        <w:tc>
          <w:tcPr>
            <w:tcW w:w="699"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600" w:lineRule="exact"/>
              <w:rPr>
                <w:rFonts w:ascii="仿宋_GB2312" w:hAnsi="仿宋_GB2312" w:eastAsia="仿宋_GB2312" w:cs="仿宋_GB2312"/>
                <w:color w:val="000000" w:themeColor="text1"/>
                <w:sz w:val="28"/>
                <w:szCs w:val="28"/>
              </w:rPr>
            </w:pPr>
          </w:p>
        </w:tc>
        <w:tc>
          <w:tcPr>
            <w:tcW w:w="699"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商业</w:t>
            </w:r>
          </w:p>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科研</w:t>
            </w:r>
          </w:p>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一、本年新收政府信息公开申请数量</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hint="eastAsia" w:ascii="仿宋_GB2312" w:hAnsi="仿宋_GB2312" w:eastAsia="仿宋_GB2312" w:cs="仿宋_GB2312"/>
                <w:color w:val="000000" w:themeColor="text1"/>
                <w:sz w:val="28"/>
                <w:szCs w:val="28"/>
                <w:lang w:eastAsia="zh-CN"/>
              </w:rPr>
            </w:pPr>
            <w:r>
              <w:rPr>
                <w:rFonts w:hint="eastAsia" w:ascii="仿宋_GB2312" w:hAnsi="仿宋_GB2312" w:eastAsia="仿宋_GB2312" w:cs="仿宋_GB2312"/>
                <w:color w:val="000000" w:themeColor="text1"/>
                <w:kern w:val="0"/>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hint="eastAsia" w:ascii="仿宋_GB2312" w:hAnsi="仿宋_GB2312" w:eastAsia="仿宋_GB2312" w:cs="仿宋_GB2312"/>
                <w:color w:val="000000" w:themeColor="text1"/>
                <w:sz w:val="28"/>
                <w:szCs w:val="28"/>
                <w:lang w:eastAsia="zh-CN"/>
              </w:rPr>
            </w:pPr>
            <w:r>
              <w:rPr>
                <w:rFonts w:hint="eastAsia" w:ascii="仿宋_GB2312" w:hAnsi="仿宋_GB2312" w:eastAsia="仿宋_GB2312" w:cs="仿宋_GB2312"/>
                <w:color w:val="000000" w:themeColor="text1"/>
                <w:kern w:val="0"/>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二、上年结转政府信息公开申请数量</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三、本年度办理结果</w:t>
            </w: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（一）予以公开</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eastAsiaTheme="minorEastAsia"/>
                <w:lang w:eastAsia="zh-CN"/>
              </w:rPr>
            </w:pPr>
            <w:r>
              <w:rPr>
                <w:rFonts w:hint="eastAsia" w:ascii="仿宋_GB2312" w:hAnsi="仿宋_GB2312" w:eastAsia="仿宋_GB2312" w:cs="仿宋_GB2312"/>
                <w:color w:val="000000" w:themeColor="text1"/>
                <w:kern w:val="0"/>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jc w:val="center"/>
              <w:rPr>
                <w:rFonts w:hint="eastAsia" w:eastAsiaTheme="minorEastAsia"/>
                <w:lang w:eastAsia="zh-CN"/>
              </w:rPr>
            </w:pPr>
            <w:r>
              <w:rPr>
                <w:rFonts w:hint="eastAsia" w:ascii="仿宋_GB2312" w:hAnsi="仿宋_GB2312" w:eastAsia="仿宋_GB2312" w:cs="仿宋_GB2312"/>
                <w:color w:val="000000" w:themeColor="text1"/>
                <w:kern w:val="0"/>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（二）部分公开（区分处理的，只计这一情形，不计其他情形）</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（三）不予公开</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1.属于国家秘密</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2.其他法律行政法规禁止公开</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3.危及“三安全一稳定”</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4.保护第三方合法权益</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5.属于三类内部事务信息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6.属于四类过程性信息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7.属于行政执法案卷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8.属于行政查询事项</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（四）无法提供</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1.本机关不掌握相关政府信息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2.没有现成信息需要另行制作</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3.补正后申请内容仍不明确</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（五）不予处理</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1.信访举报投诉类申请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2.重复申请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3.要求提供公开出版物</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4.无正当理由大量反复申请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5.要求行政机关确认或重新出具已获取信息</w:t>
            </w:r>
          </w:p>
        </w:tc>
        <w:tc>
          <w:tcPr>
            <w:tcW w:w="699"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（六）其他处理</w:t>
            </w: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1.申请人无正当理由逾期不补正、行政机关不再处理其政府信息公开申请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2.申请人逾期未按收费通知要求缴纳费用、行政机关不再处理其政府信息公开申请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3.其他</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（七）总计</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四、结转下年度继续办理</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bl>
    <w:p>
      <w:pPr>
        <w:widowControl/>
        <w:shd w:val="clear" w:color="auto" w:fill="FFFFFF"/>
        <w:spacing w:line="600" w:lineRule="exact"/>
        <w:jc w:val="center"/>
        <w:rPr>
          <w:rFonts w:ascii="宋体" w:hAnsi="宋体" w:eastAsia="宋体" w:cs="宋体"/>
          <w:color w:val="000000" w:themeColor="text1"/>
          <w:sz w:val="24"/>
        </w:rPr>
      </w:pPr>
    </w:p>
    <w:p>
      <w:pPr>
        <w:pStyle w:val="4"/>
        <w:widowControl/>
        <w:shd w:val="clear" w:color="auto" w:fill="FFFFFF"/>
        <w:spacing w:beforeAutospacing="0" w:afterAutospacing="0" w:line="600" w:lineRule="exact"/>
        <w:ind w:firstLine="42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shd w:val="clear" w:color="auto" w:fill="FFFFFF"/>
        </w:rPr>
        <w:t>四、政府信息公开行政复议、行政诉讼情况</w:t>
      </w:r>
    </w:p>
    <w:p>
      <w:pPr>
        <w:widowControl/>
        <w:shd w:val="clear" w:color="auto" w:fill="FFFFFF"/>
        <w:spacing w:line="600" w:lineRule="exact"/>
        <w:jc w:val="center"/>
        <w:rPr>
          <w:rFonts w:ascii="宋体" w:hAnsi="宋体" w:eastAsia="宋体" w:cs="宋体"/>
          <w:color w:val="000000" w:themeColor="text1"/>
          <w:sz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结果</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其他</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尚未</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结果</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结果</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其他</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尚未</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结果</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结果</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其他</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尚未</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r>
    </w:tbl>
    <w:p>
      <w:pPr>
        <w:widowControl/>
        <w:spacing w:line="600" w:lineRule="exact"/>
        <w:jc w:val="left"/>
        <w:rPr>
          <w:color w:val="000000" w:themeColor="text1"/>
        </w:rPr>
      </w:pPr>
    </w:p>
    <w:p>
      <w:pPr>
        <w:pStyle w:val="4"/>
        <w:widowControl/>
        <w:shd w:val="clear" w:color="auto" w:fill="FFFFFF"/>
        <w:spacing w:beforeAutospacing="0" w:afterAutospacing="0" w:line="60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五、存在的主要问题及改进情况</w:t>
      </w:r>
    </w:p>
    <w:p>
      <w:pPr>
        <w:pStyle w:val="4"/>
        <w:spacing w:beforeAutospacing="0" w:afterAutospacing="0" w:line="600" w:lineRule="exact"/>
        <w:ind w:firstLine="640" w:firstLineChars="200"/>
        <w:rPr>
          <w:rFonts w:ascii="仿宋_GB2312" w:hAnsi="微软雅黑" w:eastAsia="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微软雅黑" w:eastAsia="仿宋_GB2312"/>
          <w:sz w:val="32"/>
          <w:szCs w:val="32"/>
        </w:rPr>
        <w:t>在市政府有关部门的正确指导下，</w:t>
      </w:r>
      <w:r>
        <w:rPr>
          <w:rFonts w:hint="eastAsia" w:ascii="仿宋_GB2312" w:hAnsi="微软雅黑" w:eastAsia="仿宋_GB2312"/>
          <w:color w:val="000000"/>
          <w:sz w:val="32"/>
          <w:szCs w:val="32"/>
        </w:rPr>
        <w:t>区办公室政务公开工作取得了一定的成效，但也存在着一些不足之处：</w:t>
      </w:r>
      <w:r>
        <w:rPr>
          <w:rFonts w:hint="eastAsia" w:ascii="仿宋_GB2312" w:eastAsia="仿宋_GB2312"/>
          <w:color w:val="000000"/>
          <w:sz w:val="32"/>
          <w:szCs w:val="32"/>
          <w:shd w:val="clear" w:color="auto" w:fill="FFFFFF"/>
        </w:rPr>
        <w:t>一是规范性标准性有待进一步提高；二是队伍</w:t>
      </w:r>
      <w:r>
        <w:rPr>
          <w:rFonts w:hint="eastAsia" w:ascii="仿宋_GB2312" w:eastAsia="仿宋_GB2312"/>
          <w:color w:val="000000"/>
          <w:sz w:val="32"/>
          <w:szCs w:val="32"/>
          <w:shd w:val="clear" w:color="auto" w:fill="FFFFFF"/>
          <w:lang w:eastAsia="zh-CN"/>
        </w:rPr>
        <w:t>力量不足</w:t>
      </w:r>
      <w:r>
        <w:rPr>
          <w:rFonts w:hint="eastAsia"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lang w:eastAsia="zh-CN"/>
        </w:rPr>
        <w:t>业务掌握度不够</w:t>
      </w:r>
      <w:r>
        <w:rPr>
          <w:rFonts w:hint="eastAsia" w:ascii="仿宋_GB2312" w:eastAsia="仿宋_GB2312"/>
          <w:color w:val="000000"/>
          <w:sz w:val="32"/>
          <w:szCs w:val="32"/>
          <w:shd w:val="clear" w:color="auto" w:fill="FFFFFF"/>
        </w:rPr>
        <w:t>；三是网站平台建设仍需进一步加强</w:t>
      </w:r>
      <w:r>
        <w:rPr>
          <w:rFonts w:hint="eastAsia" w:ascii="仿宋_GB2312" w:eastAsia="仿宋_GB2312"/>
          <w:color w:val="000000"/>
          <w:sz w:val="32"/>
          <w:szCs w:val="32"/>
          <w:shd w:val="clear" w:color="auto" w:fill="FFFFFF"/>
          <w:lang w:eastAsia="zh-CN"/>
        </w:rPr>
        <w:t>，政务新媒体运维水平需进一步提高</w:t>
      </w:r>
      <w:r>
        <w:rPr>
          <w:rFonts w:hint="eastAsia" w:ascii="仿宋_GB2312" w:eastAsia="仿宋_GB2312"/>
          <w:color w:val="000000"/>
          <w:sz w:val="32"/>
          <w:szCs w:val="32"/>
          <w:shd w:val="clear" w:color="auto" w:fill="FFFFFF"/>
        </w:rPr>
        <w:t>。</w:t>
      </w:r>
    </w:p>
    <w:p>
      <w:pPr>
        <w:shd w:val="clear" w:color="auto" w:fill="FFFFFF"/>
        <w:spacing w:line="600" w:lineRule="exact"/>
        <w:ind w:firstLine="642" w:firstLineChars="200"/>
        <w:rPr>
          <w:rFonts w:ascii="微软雅黑" w:hAnsi="微软雅黑" w:eastAsia="微软雅黑" w:cs="宋体"/>
          <w:color w:val="000000"/>
          <w:kern w:val="0"/>
          <w:sz w:val="24"/>
        </w:rPr>
      </w:pPr>
      <w:r>
        <w:rPr>
          <w:rFonts w:hint="eastAsia" w:ascii="楷体_GB2312" w:hAnsi="微软雅黑" w:eastAsia="楷体_GB2312"/>
          <w:b/>
          <w:sz w:val="32"/>
          <w:szCs w:val="32"/>
          <w:shd w:val="clear" w:color="auto" w:fill="FFFFFF"/>
        </w:rPr>
        <w:t>下一步改进措施：</w:t>
      </w:r>
      <w:r>
        <w:rPr>
          <w:rFonts w:hint="eastAsia" w:ascii="仿宋_GB2312" w:hAnsi="微软雅黑" w:eastAsia="仿宋_GB2312" w:cs="宋体"/>
          <w:color w:val="000000"/>
          <w:kern w:val="0"/>
          <w:sz w:val="32"/>
          <w:szCs w:val="32"/>
        </w:rPr>
        <w:t>一是加强平台建设。</w:t>
      </w:r>
      <w:r>
        <w:rPr>
          <w:rFonts w:hint="eastAsia" w:ascii="仿宋_GB2312" w:hAnsi="微软雅黑" w:eastAsia="仿宋_GB2312" w:cs="宋体"/>
          <w:color w:val="000000"/>
          <w:kern w:val="0"/>
          <w:sz w:val="32"/>
          <w:szCs w:val="32"/>
          <w:lang w:eastAsia="zh-CN"/>
        </w:rPr>
        <w:t>加强与</w:t>
      </w:r>
      <w:r>
        <w:rPr>
          <w:rFonts w:hint="eastAsia" w:ascii="仿宋_GB2312" w:hAnsi="微软雅黑" w:eastAsia="仿宋_GB2312" w:cs="宋体"/>
          <w:color w:val="000000"/>
          <w:kern w:val="0"/>
          <w:sz w:val="32"/>
          <w:szCs w:val="32"/>
        </w:rPr>
        <w:t>运维公司</w:t>
      </w:r>
      <w:r>
        <w:rPr>
          <w:rFonts w:hint="eastAsia" w:ascii="仿宋_GB2312" w:hAnsi="微软雅黑" w:eastAsia="仿宋_GB2312" w:cs="宋体"/>
          <w:color w:val="000000"/>
          <w:kern w:val="0"/>
          <w:sz w:val="32"/>
          <w:szCs w:val="32"/>
          <w:lang w:eastAsia="zh-CN"/>
        </w:rPr>
        <w:t>合作沟通</w:t>
      </w:r>
      <w:r>
        <w:rPr>
          <w:rFonts w:hint="eastAsia" w:ascii="仿宋_GB2312" w:hAnsi="微软雅黑" w:eastAsia="仿宋_GB2312" w:cs="宋体"/>
          <w:color w:val="000000"/>
          <w:kern w:val="0"/>
          <w:sz w:val="32"/>
          <w:szCs w:val="32"/>
        </w:rPr>
        <w:t>，全面强化提升技术水平，</w:t>
      </w:r>
      <w:r>
        <w:rPr>
          <w:rFonts w:hint="eastAsia" w:ascii="仿宋_GB2312" w:hAnsi="微软雅黑" w:eastAsia="仿宋_GB2312" w:cs="宋体"/>
          <w:color w:val="000000"/>
          <w:kern w:val="0"/>
          <w:sz w:val="32"/>
          <w:szCs w:val="32"/>
          <w:lang w:eastAsia="zh-CN"/>
        </w:rPr>
        <w:t>学习</w:t>
      </w:r>
      <w:r>
        <w:rPr>
          <w:rFonts w:hint="eastAsia" w:ascii="仿宋_GB2312" w:hAnsi="微软雅黑" w:eastAsia="仿宋_GB2312" w:cs="宋体"/>
          <w:color w:val="000000"/>
          <w:kern w:val="0"/>
          <w:sz w:val="32"/>
          <w:szCs w:val="32"/>
        </w:rPr>
        <w:t>先进县市</w:t>
      </w:r>
      <w:r>
        <w:rPr>
          <w:rFonts w:hint="eastAsia" w:ascii="仿宋_GB2312" w:hAnsi="微软雅黑" w:eastAsia="仿宋_GB2312" w:cs="宋体"/>
          <w:color w:val="000000"/>
          <w:kern w:val="0"/>
          <w:sz w:val="32"/>
          <w:szCs w:val="32"/>
          <w:lang w:eastAsia="zh-CN"/>
        </w:rPr>
        <w:t>区</w:t>
      </w:r>
      <w:r>
        <w:rPr>
          <w:rFonts w:hint="eastAsia" w:ascii="仿宋_GB2312" w:hAnsi="微软雅黑" w:eastAsia="仿宋_GB2312" w:cs="宋体"/>
          <w:color w:val="000000"/>
          <w:kern w:val="0"/>
          <w:sz w:val="32"/>
          <w:szCs w:val="32"/>
        </w:rPr>
        <w:t>的经验做法，</w:t>
      </w:r>
      <w:r>
        <w:rPr>
          <w:rFonts w:hint="eastAsia" w:ascii="仿宋_GB2312" w:hAnsi="微软雅黑" w:eastAsia="仿宋_GB2312" w:cs="宋体"/>
          <w:color w:val="000000"/>
          <w:kern w:val="0"/>
          <w:sz w:val="32"/>
          <w:szCs w:val="32"/>
          <w:lang w:eastAsia="zh-CN"/>
        </w:rPr>
        <w:t>继续</w:t>
      </w:r>
      <w:r>
        <w:rPr>
          <w:rFonts w:hint="eastAsia" w:ascii="仿宋_GB2312" w:hAnsi="微软雅黑" w:eastAsia="仿宋_GB2312" w:cs="宋体"/>
          <w:color w:val="000000"/>
          <w:kern w:val="0"/>
          <w:sz w:val="32"/>
          <w:szCs w:val="32"/>
        </w:rPr>
        <w:t>完善网站各项功能。</w:t>
      </w:r>
    </w:p>
    <w:p>
      <w:pPr>
        <w:widowControl/>
        <w:shd w:val="clear" w:color="auto" w:fill="FFFFFF"/>
        <w:spacing w:line="600" w:lineRule="exact"/>
        <w:ind w:firstLine="640" w:firstLineChars="200"/>
        <w:jc w:val="left"/>
        <w:rPr>
          <w:rFonts w:ascii="微软雅黑" w:hAnsi="微软雅黑" w:eastAsia="微软雅黑" w:cs="宋体"/>
          <w:color w:val="000000"/>
          <w:kern w:val="0"/>
          <w:sz w:val="24"/>
        </w:rPr>
      </w:pPr>
      <w:r>
        <w:rPr>
          <w:rFonts w:hint="eastAsia" w:ascii="仿宋_GB2312" w:hAnsi="微软雅黑" w:eastAsia="仿宋_GB2312" w:cs="宋体"/>
          <w:color w:val="000000"/>
          <w:kern w:val="0"/>
          <w:sz w:val="32"/>
          <w:szCs w:val="32"/>
        </w:rPr>
        <w:t>二是加强业务学习。组织各部门业务人员认真学习《新条例》，根据职能职责，及时调整更新网站相关版块内容。加强信息发布“三审三校”和保密审查审核工作。</w:t>
      </w:r>
    </w:p>
    <w:p>
      <w:pPr>
        <w:widowControl/>
        <w:shd w:val="clear" w:color="auto" w:fill="FFFFFF"/>
        <w:spacing w:line="600" w:lineRule="exact"/>
        <w:ind w:firstLine="640" w:firstLineChars="200"/>
        <w:jc w:val="left"/>
        <w:rPr>
          <w:rFonts w:ascii="微软雅黑" w:hAnsi="微软雅黑" w:eastAsia="微软雅黑" w:cs="宋体"/>
          <w:color w:val="000000"/>
          <w:kern w:val="0"/>
          <w:sz w:val="24"/>
        </w:rPr>
      </w:pPr>
      <w:r>
        <w:rPr>
          <w:rFonts w:hint="eastAsia" w:ascii="仿宋_GB2312" w:hAnsi="微软雅黑" w:eastAsia="仿宋_GB2312" w:cs="宋体"/>
          <w:color w:val="000000"/>
          <w:kern w:val="0"/>
          <w:sz w:val="32"/>
          <w:szCs w:val="32"/>
        </w:rPr>
        <w:t>三是加强队伍建设。积极参加市有关部门组织的业务培训，提高政务公开工作水平。</w:t>
      </w:r>
    </w:p>
    <w:p>
      <w:pPr>
        <w:spacing w:line="60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六、其他需要报告的事项</w:t>
      </w:r>
    </w:p>
    <w:p>
      <w:pPr>
        <w:ind w:firstLine="640" w:firstLineChars="200"/>
        <w:rPr>
          <w:rFonts w:ascii="仿宋_GB2312" w:eastAsia="仿宋_GB2312"/>
          <w:sz w:val="32"/>
          <w:szCs w:val="32"/>
        </w:rPr>
      </w:pPr>
      <w:r>
        <w:rPr>
          <w:rFonts w:hint="eastAsia" w:ascii="仿宋_GB2312" w:eastAsia="仿宋_GB2312"/>
          <w:sz w:val="32"/>
          <w:szCs w:val="32"/>
        </w:rPr>
        <w:t>本年度，未收取信息处理费。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NiNWUyZWQyYjk1ZWNmMGFjNTg2OWYxOWZjODllMzUifQ=="/>
  </w:docVars>
  <w:rsids>
    <w:rsidRoot w:val="00005639"/>
    <w:rsid w:val="00002E8C"/>
    <w:rsid w:val="00005639"/>
    <w:rsid w:val="001A2132"/>
    <w:rsid w:val="004015A5"/>
    <w:rsid w:val="00452489"/>
    <w:rsid w:val="006626CE"/>
    <w:rsid w:val="008B30D0"/>
    <w:rsid w:val="008C133C"/>
    <w:rsid w:val="008D036C"/>
    <w:rsid w:val="009F2276"/>
    <w:rsid w:val="00AE5448"/>
    <w:rsid w:val="00BF1637"/>
    <w:rsid w:val="00C82A79"/>
    <w:rsid w:val="00D06AA0"/>
    <w:rsid w:val="00DB633E"/>
    <w:rsid w:val="00DC7632"/>
    <w:rsid w:val="00F46397"/>
    <w:rsid w:val="191C478A"/>
    <w:rsid w:val="66954FFE"/>
    <w:rsid w:val="6EAF46AE"/>
    <w:rsid w:val="7FD530B9"/>
    <w:rsid w:val="FB7DEA77"/>
    <w:rsid w:val="FFBA503D"/>
    <w:rsid w:val="FFBAB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2238</Words>
  <Characters>2338</Characters>
  <Lines>18</Lines>
  <Paragraphs>5</Paragraphs>
  <TotalTime>1</TotalTime>
  <ScaleCrop>false</ScaleCrop>
  <LinksUpToDate>false</LinksUpToDate>
  <CharactersWithSpaces>2339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2022-02-18T01:20:00Z</dcterms:created>
  <dc:creator>User</dc:creator>
  <cp:lastModifiedBy>zj-swb-079</cp:lastModifiedBy>
  <dcterms:modified xsi:type="dcterms:W3CDTF">2024-02-05T17:41:32Z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B9AE9CC119D24B33B432D699AF7185ED</vt:lpwstr>
  </property>
</Properties>
</file>