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E39AC">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rPr>
        <w:t>公    告</w:t>
      </w:r>
    </w:p>
    <w:p w14:paraId="38B3E374">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我公司按照国有资产管理的有关规定和要求，对奋勇高新区国有经营性资产实行公开竞价招租。现就有关本次招租具体事项公告如下：</w:t>
      </w:r>
    </w:p>
    <w:p w14:paraId="68E53279">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一、招租资产基本情况</w:t>
      </w:r>
    </w:p>
    <w:p w14:paraId="296C44B5">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（一）现有</w:t>
      </w:r>
      <w:r>
        <w:rPr>
          <w:rFonts w:hint="eastAsia" w:ascii="黑体" w:hAnsi="黑体" w:eastAsia="黑体"/>
          <w:color w:val="auto"/>
          <w:sz w:val="36"/>
          <w:szCs w:val="36"/>
          <w:highlight w:val="none"/>
          <w:lang w:val="en-US" w:eastAsia="zh-CN"/>
        </w:rPr>
        <w:t>2</w:t>
      </w:r>
      <w:r>
        <w:rPr>
          <w:rFonts w:hint="eastAsia" w:ascii="黑体" w:hAnsi="黑体" w:eastAsia="黑体"/>
          <w:color w:val="auto"/>
          <w:sz w:val="36"/>
          <w:szCs w:val="36"/>
          <w:highlight w:val="none"/>
        </w:rPr>
        <w:t>间</w:t>
      </w:r>
      <w:r>
        <w:rPr>
          <w:rFonts w:hint="eastAsia" w:ascii="黑体" w:hAnsi="黑体" w:eastAsia="黑体"/>
          <w:color w:val="auto"/>
          <w:sz w:val="36"/>
          <w:szCs w:val="36"/>
          <w:highlight w:val="none"/>
          <w:lang w:eastAsia="zh-CN"/>
        </w:rPr>
        <w:t>厂房</w:t>
      </w:r>
      <w:r>
        <w:rPr>
          <w:rFonts w:hint="eastAsia" w:ascii="黑体" w:hAnsi="黑体" w:eastAsia="黑体"/>
          <w:color w:val="auto"/>
          <w:sz w:val="36"/>
          <w:szCs w:val="36"/>
          <w:highlight w:val="none"/>
        </w:rPr>
        <w:t>位于湛江奋勇高新区，对外竞价出租。</w:t>
      </w:r>
    </w:p>
    <w:p w14:paraId="5CF43062">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1.地址、建筑面积、租期、底价、备注---以表格形式（详细附图）</w:t>
      </w:r>
    </w:p>
    <w:p w14:paraId="6E88839C">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hint="eastAsia" w:ascii="黑体" w:hAnsi="黑体" w:eastAsia="黑体"/>
          <w:color w:val="auto"/>
          <w:sz w:val="36"/>
          <w:szCs w:val="36"/>
          <w:highlight w:val="none"/>
        </w:rPr>
      </w:pPr>
      <w:r>
        <w:rPr>
          <w:rFonts w:hint="eastAsia" w:ascii="黑体" w:hAnsi="黑体" w:eastAsia="黑体"/>
          <w:color w:val="auto"/>
          <w:sz w:val="36"/>
          <w:szCs w:val="36"/>
          <w:highlight w:val="none"/>
        </w:rPr>
        <w:t>（二）标的一切均以实地现状为准，请参加竞价招租的单位和个人务必看清和了解所招租场地之现状及瑕疵。参加竞价招租者一旦报名，即表明已了解和认可所招租场地品质、瑕疵等一切情况，我公司不保证所招租场地品质及缺失，也不承担瑕疵担保责任。</w:t>
      </w:r>
    </w:p>
    <w:p w14:paraId="7E53468F">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hint="eastAsia" w:ascii="黑体" w:hAnsi="黑体" w:eastAsia="黑体"/>
          <w:color w:val="auto"/>
          <w:sz w:val="36"/>
          <w:szCs w:val="36"/>
          <w:highlight w:val="none"/>
          <w:lang w:eastAsia="zh-CN"/>
        </w:rPr>
      </w:pPr>
      <w:r>
        <w:rPr>
          <w:rFonts w:hint="eastAsia" w:ascii="黑体" w:hAnsi="黑体" w:eastAsia="黑体"/>
          <w:color w:val="auto"/>
          <w:sz w:val="36"/>
          <w:szCs w:val="36"/>
          <w:highlight w:val="none"/>
          <w:lang w:eastAsia="zh-CN"/>
        </w:rPr>
        <w:t>（三）位于湛江奋勇高新区管委会第六队原烟厂，</w:t>
      </w:r>
      <w:r>
        <w:rPr>
          <w:rFonts w:hint="eastAsia" w:ascii="黑体" w:hAnsi="黑体" w:eastAsia="黑体"/>
          <w:color w:val="auto"/>
          <w:sz w:val="36"/>
          <w:szCs w:val="36"/>
          <w:highlight w:val="none"/>
          <w:lang w:val="en-US" w:eastAsia="zh-CN"/>
        </w:rPr>
        <w:t>砖瓦结构建筑不得住人，只做仓库用途，物资存放因不可抗力或因结构破坏导致损失需自己承担。</w:t>
      </w:r>
    </w:p>
    <w:p w14:paraId="637413BE">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hint="eastAsia" w:ascii="黑体" w:hAnsi="黑体" w:eastAsia="黑体"/>
          <w:color w:val="auto"/>
          <w:sz w:val="36"/>
          <w:szCs w:val="36"/>
          <w:highlight w:val="none"/>
          <w:lang w:eastAsia="zh-CN"/>
        </w:rPr>
      </w:pPr>
      <w:r>
        <w:rPr>
          <w:rFonts w:hint="eastAsia" w:ascii="黑体" w:hAnsi="黑体" w:eastAsia="黑体"/>
          <w:color w:val="auto"/>
          <w:sz w:val="36"/>
          <w:szCs w:val="36"/>
          <w:highlight w:val="none"/>
          <w:lang w:eastAsia="zh-CN"/>
        </w:rPr>
        <w:t>（四）位于湛江奋勇高新区管委会第十四队原旧蚕茧站，厂房只做仓库用途或无污染空气及水源的产业；</w:t>
      </w:r>
      <w:r>
        <w:rPr>
          <w:rFonts w:hint="eastAsia" w:ascii="黑体" w:hAnsi="黑体" w:eastAsia="黑体"/>
          <w:color w:val="auto"/>
          <w:sz w:val="36"/>
          <w:szCs w:val="36"/>
          <w:highlight w:val="none"/>
          <w:lang w:val="en-US" w:eastAsia="zh-CN"/>
        </w:rPr>
        <w:t>空地部分赠送3年免租优惠；空地部分不得新建改建扩建改变用地性质</w:t>
      </w:r>
      <w:r>
        <w:rPr>
          <w:rFonts w:hint="eastAsia" w:ascii="黑体" w:hAnsi="黑体" w:eastAsia="黑体"/>
          <w:color w:val="auto"/>
          <w:sz w:val="36"/>
          <w:szCs w:val="36"/>
          <w:highlight w:val="none"/>
          <w:lang w:eastAsia="zh-CN"/>
        </w:rPr>
        <w:t>。</w:t>
      </w:r>
    </w:p>
    <w:p w14:paraId="6774EA2C">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二、招租形式</w:t>
      </w:r>
    </w:p>
    <w:p w14:paraId="3AABCA02">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采用公开竞价方式，</w:t>
      </w:r>
      <w:r>
        <w:rPr>
          <w:rFonts w:hint="eastAsia" w:ascii="黑体" w:hAnsi="黑体" w:eastAsia="黑体"/>
          <w:color w:val="auto"/>
          <w:sz w:val="36"/>
          <w:szCs w:val="36"/>
          <w:highlight w:val="none"/>
          <w:lang w:val="en-US" w:eastAsia="zh-CN"/>
        </w:rPr>
        <w:t>须</w:t>
      </w:r>
      <w:r>
        <w:rPr>
          <w:rFonts w:hint="eastAsia" w:ascii="黑体" w:hAnsi="黑体" w:eastAsia="黑体"/>
          <w:color w:val="auto"/>
          <w:sz w:val="36"/>
          <w:szCs w:val="36"/>
          <w:highlight w:val="none"/>
        </w:rPr>
        <w:t>2家及2家以上报名参与</w:t>
      </w:r>
      <w:r>
        <w:rPr>
          <w:rFonts w:hint="eastAsia" w:ascii="黑体" w:hAnsi="黑体" w:eastAsia="黑体"/>
          <w:color w:val="auto"/>
          <w:sz w:val="36"/>
          <w:szCs w:val="36"/>
          <w:highlight w:val="none"/>
          <w:lang w:val="en-US" w:eastAsia="zh-CN"/>
        </w:rPr>
        <w:t>竞价</w:t>
      </w:r>
      <w:r>
        <w:rPr>
          <w:rFonts w:hint="eastAsia" w:ascii="黑体" w:hAnsi="黑体" w:eastAsia="黑体"/>
          <w:color w:val="auto"/>
          <w:sz w:val="36"/>
          <w:szCs w:val="36"/>
          <w:highlight w:val="none"/>
        </w:rPr>
        <w:t>，竞</w:t>
      </w:r>
      <w:r>
        <w:rPr>
          <w:rFonts w:hint="eastAsia" w:ascii="黑体" w:hAnsi="黑体" w:eastAsia="黑体"/>
          <w:color w:val="auto"/>
          <w:sz w:val="36"/>
          <w:szCs w:val="36"/>
          <w:highlight w:val="none"/>
          <w:lang w:val="en-US" w:eastAsia="zh-CN"/>
        </w:rPr>
        <w:t>价</w:t>
      </w:r>
      <w:r>
        <w:rPr>
          <w:rFonts w:hint="eastAsia" w:ascii="黑体" w:hAnsi="黑体" w:eastAsia="黑体"/>
          <w:color w:val="auto"/>
          <w:sz w:val="36"/>
          <w:szCs w:val="36"/>
          <w:highlight w:val="none"/>
        </w:rPr>
        <w:t>者现场报价，以价格最高者确定承租方，低于底价或无人竞价按流标办理。同一竞价者允许同时参加多个标的的竞价。</w:t>
      </w:r>
    </w:p>
    <w:p w14:paraId="4CFE9253">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三、报名方式</w:t>
      </w:r>
    </w:p>
    <w:p w14:paraId="2F552884">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shd w:val="clear" w:color="auto" w:fill="FFFFFF"/>
          <w:lang w:val="en-US" w:eastAsia="zh-CN"/>
        </w:rPr>
        <w:t>采取现场报名方式，</w:t>
      </w:r>
      <w:r>
        <w:rPr>
          <w:rFonts w:hint="eastAsia" w:ascii="黑体" w:hAnsi="黑体" w:eastAsia="黑体"/>
          <w:color w:val="auto"/>
          <w:sz w:val="36"/>
          <w:szCs w:val="36"/>
          <w:highlight w:val="none"/>
          <w:shd w:val="clear" w:color="auto" w:fill="FFFFFF"/>
        </w:rPr>
        <w:t>个人参与竞租的须提交个人身份证原件及复印件一份，企业参与竞租的须提交企业营业执照、法人身份证、代理人身份证、委托书</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shd w:val="clear" w:color="auto" w:fill="FFFFFF"/>
        </w:rPr>
        <w:t>复印件各一份</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shd w:val="clear" w:color="auto" w:fill="FFFFFF"/>
        </w:rPr>
        <w:t>。</w:t>
      </w:r>
      <w:r>
        <w:rPr>
          <w:rFonts w:hint="eastAsia" w:ascii="黑体" w:hAnsi="黑体" w:eastAsia="黑体"/>
          <w:color w:val="auto"/>
          <w:sz w:val="36"/>
          <w:szCs w:val="36"/>
          <w:highlight w:val="none"/>
        </w:rPr>
        <w:t>每一竞价者需提交竞价保证金</w:t>
      </w:r>
      <w:r>
        <w:rPr>
          <w:rFonts w:hint="eastAsia" w:ascii="黑体" w:hAnsi="黑体" w:eastAsia="黑体"/>
          <w:color w:val="auto"/>
          <w:sz w:val="36"/>
          <w:szCs w:val="36"/>
          <w:highlight w:val="none"/>
          <w:lang w:val="en-US" w:eastAsia="zh-CN"/>
        </w:rPr>
        <w:t>5</w:t>
      </w:r>
      <w:r>
        <w:rPr>
          <w:rFonts w:hint="eastAsia" w:ascii="黑体" w:hAnsi="黑体" w:eastAsia="黑体"/>
          <w:color w:val="auto"/>
          <w:sz w:val="36"/>
          <w:szCs w:val="36"/>
          <w:highlight w:val="none"/>
        </w:rPr>
        <w:t>000元。（竞价保证金退还详见《竞价实施规则》）。</w:t>
      </w:r>
    </w:p>
    <w:p w14:paraId="2B63038B">
      <w:pPr>
        <w:keepNext w:val="0"/>
        <w:keepLines w:val="0"/>
        <w:pageBreakBefore w:val="0"/>
        <w:kinsoku/>
        <w:wordWrap/>
        <w:overflowPunct/>
        <w:topLinePunct w:val="0"/>
        <w:autoSpaceDE/>
        <w:autoSpaceDN/>
        <w:bidi w:val="0"/>
        <w:adjustRightInd/>
        <w:snapToGrid/>
        <w:spacing w:line="480" w:lineRule="exact"/>
        <w:ind w:firstLine="723" w:firstLineChars="200"/>
        <w:textAlignment w:val="auto"/>
        <w:rPr>
          <w:rFonts w:ascii="黑体" w:hAnsi="黑体" w:eastAsia="黑体"/>
          <w:b/>
          <w:color w:val="auto"/>
          <w:sz w:val="36"/>
          <w:szCs w:val="36"/>
          <w:highlight w:val="none"/>
        </w:rPr>
      </w:pPr>
      <w:r>
        <w:rPr>
          <w:rFonts w:hint="eastAsia" w:ascii="黑体" w:hAnsi="黑体" w:eastAsia="黑体"/>
          <w:b/>
          <w:color w:val="auto"/>
          <w:sz w:val="36"/>
          <w:szCs w:val="36"/>
          <w:highlight w:val="none"/>
        </w:rPr>
        <w:t>注意：原承租户如需报名，必须要缴清所欠费用。</w:t>
      </w:r>
    </w:p>
    <w:p w14:paraId="1FFD2A0F">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四、报名时间：</w:t>
      </w:r>
    </w:p>
    <w:p w14:paraId="4C2467D2">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公告之日起至20</w:t>
      </w:r>
      <w:r>
        <w:rPr>
          <w:rFonts w:hint="eastAsia" w:ascii="黑体" w:hAnsi="黑体" w:eastAsia="黑体"/>
          <w:color w:val="auto"/>
          <w:sz w:val="36"/>
          <w:szCs w:val="36"/>
          <w:highlight w:val="none"/>
          <w:lang w:val="en-US" w:eastAsia="zh-CN"/>
        </w:rPr>
        <w:t>25</w:t>
      </w:r>
      <w:r>
        <w:rPr>
          <w:rFonts w:hint="eastAsia" w:ascii="黑体" w:hAnsi="黑体" w:eastAsia="黑体"/>
          <w:color w:val="auto"/>
          <w:sz w:val="36"/>
          <w:szCs w:val="36"/>
          <w:highlight w:val="none"/>
        </w:rPr>
        <w:t>年</w:t>
      </w:r>
      <w:r>
        <w:rPr>
          <w:rFonts w:hint="eastAsia" w:ascii="黑体" w:hAnsi="黑体" w:eastAsia="黑体"/>
          <w:color w:val="auto"/>
          <w:sz w:val="36"/>
          <w:szCs w:val="36"/>
          <w:highlight w:val="none"/>
          <w:lang w:val="en-US" w:eastAsia="zh-CN"/>
        </w:rPr>
        <w:t>7</w:t>
      </w:r>
      <w:r>
        <w:rPr>
          <w:rFonts w:hint="eastAsia" w:ascii="黑体" w:hAnsi="黑体" w:eastAsia="黑体"/>
          <w:color w:val="auto"/>
          <w:sz w:val="36"/>
          <w:szCs w:val="36"/>
          <w:highlight w:val="none"/>
        </w:rPr>
        <w:t xml:space="preserve">月 </w:t>
      </w:r>
      <w:r>
        <w:rPr>
          <w:rFonts w:hint="eastAsia" w:ascii="黑体" w:hAnsi="黑体" w:eastAsia="黑体"/>
          <w:color w:val="auto"/>
          <w:sz w:val="36"/>
          <w:szCs w:val="36"/>
          <w:highlight w:val="none"/>
          <w:lang w:val="en-US" w:eastAsia="zh-CN"/>
        </w:rPr>
        <w:t>17</w:t>
      </w:r>
      <w:r>
        <w:rPr>
          <w:rFonts w:hint="eastAsia" w:ascii="黑体" w:hAnsi="黑体" w:eastAsia="黑体"/>
          <w:color w:val="auto"/>
          <w:sz w:val="36"/>
          <w:szCs w:val="36"/>
          <w:highlight w:val="none"/>
        </w:rPr>
        <w:t>日下午16时止。</w:t>
      </w:r>
    </w:p>
    <w:p w14:paraId="18CB25B1">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五、公开竞价时间</w:t>
      </w:r>
    </w:p>
    <w:p w14:paraId="00599891">
      <w:pPr>
        <w:keepNext w:val="0"/>
        <w:keepLines w:val="0"/>
        <w:pageBreakBefore w:val="0"/>
        <w:tabs>
          <w:tab w:val="left" w:pos="5280"/>
        </w:tabs>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2024年</w:t>
      </w:r>
      <w:r>
        <w:rPr>
          <w:rFonts w:hint="eastAsia" w:ascii="黑体" w:hAnsi="黑体" w:eastAsia="黑体"/>
          <w:color w:val="auto"/>
          <w:sz w:val="36"/>
          <w:szCs w:val="36"/>
          <w:highlight w:val="none"/>
          <w:lang w:val="en-US" w:eastAsia="zh-CN"/>
        </w:rPr>
        <w:t>7</w:t>
      </w:r>
      <w:r>
        <w:rPr>
          <w:rFonts w:hint="eastAsia" w:ascii="黑体" w:hAnsi="黑体" w:eastAsia="黑体"/>
          <w:color w:val="auto"/>
          <w:sz w:val="36"/>
          <w:szCs w:val="36"/>
          <w:highlight w:val="none"/>
        </w:rPr>
        <w:t>月</w:t>
      </w:r>
      <w:r>
        <w:rPr>
          <w:rFonts w:hint="eastAsia" w:ascii="黑体" w:hAnsi="黑体" w:eastAsia="黑体"/>
          <w:color w:val="auto"/>
          <w:sz w:val="36"/>
          <w:szCs w:val="36"/>
          <w:highlight w:val="none"/>
          <w:lang w:val="en-US" w:eastAsia="zh-CN"/>
        </w:rPr>
        <w:t>18</w:t>
      </w:r>
      <w:r>
        <w:rPr>
          <w:rFonts w:hint="eastAsia" w:ascii="黑体" w:hAnsi="黑体" w:eastAsia="黑体"/>
          <w:color w:val="auto"/>
          <w:sz w:val="36"/>
          <w:szCs w:val="36"/>
          <w:highlight w:val="none"/>
        </w:rPr>
        <w:t xml:space="preserve">日 上午9:30 </w:t>
      </w:r>
    </w:p>
    <w:p w14:paraId="50D2A35C">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六、公开竞价地址</w:t>
      </w:r>
    </w:p>
    <w:p w14:paraId="7A684F27">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我司会另行通知成功报名的承租者。 </w:t>
      </w:r>
    </w:p>
    <w:p w14:paraId="0A467F7F">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七、报名地点</w:t>
      </w:r>
    </w:p>
    <w:p w14:paraId="3BA666BD">
      <w:pPr>
        <w:keepNext w:val="0"/>
        <w:keepLines w:val="0"/>
        <w:pageBreakBefore w:val="0"/>
        <w:kinsoku/>
        <w:wordWrap/>
        <w:overflowPunct/>
        <w:topLinePunct w:val="0"/>
        <w:autoSpaceDE/>
        <w:autoSpaceDN/>
        <w:bidi w:val="0"/>
        <w:adjustRightInd/>
        <w:snapToGrid/>
        <w:spacing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湛江奋勇高新区管委会大楼广东惠侨投资开发有限公司（202室）</w:t>
      </w:r>
    </w:p>
    <w:p w14:paraId="07C442B5">
      <w:pPr>
        <w:pStyle w:val="5"/>
        <w:keepNext w:val="0"/>
        <w:keepLines w:val="0"/>
        <w:pageBreakBefore w:val="0"/>
        <w:kinsoku/>
        <w:wordWrap/>
        <w:overflowPunct/>
        <w:topLinePunct w:val="0"/>
        <w:autoSpaceDE/>
        <w:autoSpaceDN/>
        <w:bidi w:val="0"/>
        <w:adjustRightInd/>
        <w:snapToGrid/>
        <w:spacing w:before="105" w:beforeAutospacing="0" w:after="0" w:afterAutospacing="0" w:line="480" w:lineRule="exact"/>
        <w:ind w:firstLine="720" w:firstLineChars="200"/>
        <w:textAlignment w:val="auto"/>
        <w:rPr>
          <w:rFonts w:hint="eastAsia" w:ascii="黑体" w:hAnsi="黑体" w:eastAsia="黑体"/>
          <w:color w:val="auto"/>
          <w:sz w:val="36"/>
          <w:szCs w:val="36"/>
          <w:highlight w:val="none"/>
        </w:rPr>
      </w:pPr>
    </w:p>
    <w:p w14:paraId="341C5305">
      <w:pPr>
        <w:pStyle w:val="5"/>
        <w:keepNext w:val="0"/>
        <w:keepLines w:val="0"/>
        <w:pageBreakBefore w:val="0"/>
        <w:kinsoku/>
        <w:wordWrap/>
        <w:overflowPunct/>
        <w:topLinePunct w:val="0"/>
        <w:autoSpaceDE/>
        <w:autoSpaceDN/>
        <w:bidi w:val="0"/>
        <w:adjustRightInd/>
        <w:snapToGrid/>
        <w:spacing w:before="105" w:beforeAutospacing="0" w:after="0" w:afterAutospacing="0"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八、联系人</w:t>
      </w:r>
    </w:p>
    <w:p w14:paraId="11C51E0E">
      <w:pPr>
        <w:pStyle w:val="5"/>
        <w:keepNext w:val="0"/>
        <w:keepLines w:val="0"/>
        <w:pageBreakBefore w:val="0"/>
        <w:kinsoku/>
        <w:wordWrap/>
        <w:overflowPunct/>
        <w:topLinePunct w:val="0"/>
        <w:autoSpaceDE/>
        <w:autoSpaceDN/>
        <w:bidi w:val="0"/>
        <w:adjustRightInd/>
        <w:snapToGrid/>
        <w:spacing w:before="105" w:beforeAutospacing="0" w:after="0" w:afterAutospacing="0" w:line="480" w:lineRule="exact"/>
        <w:ind w:firstLine="720" w:firstLineChars="200"/>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陈先生  0759-8156028</w:t>
      </w:r>
    </w:p>
    <w:p w14:paraId="72DC95B3">
      <w:pPr>
        <w:pStyle w:val="5"/>
        <w:keepNext w:val="0"/>
        <w:keepLines w:val="0"/>
        <w:pageBreakBefore w:val="0"/>
        <w:kinsoku/>
        <w:wordWrap/>
        <w:overflowPunct/>
        <w:topLinePunct w:val="0"/>
        <w:autoSpaceDE/>
        <w:autoSpaceDN/>
        <w:bidi w:val="0"/>
        <w:adjustRightInd/>
        <w:snapToGrid/>
        <w:spacing w:before="105" w:beforeAutospacing="0" w:after="0" w:afterAutospacing="0" w:line="480" w:lineRule="exact"/>
        <w:ind w:right="480" w:firstLine="3960" w:firstLineChars="1100"/>
        <w:jc w:val="right"/>
        <w:textAlignment w:val="auto"/>
        <w:rPr>
          <w:rFonts w:ascii="黑体" w:hAnsi="黑体" w:eastAsia="黑体"/>
          <w:color w:val="auto"/>
          <w:sz w:val="36"/>
          <w:szCs w:val="36"/>
          <w:highlight w:val="none"/>
        </w:rPr>
      </w:pPr>
      <w:r>
        <w:rPr>
          <w:rFonts w:hint="eastAsia" w:ascii="黑体" w:hAnsi="黑体" w:eastAsia="黑体"/>
          <w:color w:val="auto"/>
          <w:sz w:val="36"/>
          <w:szCs w:val="36"/>
          <w:highlight w:val="none"/>
        </w:rPr>
        <w:t>广东惠侨投资开发有限公司</w:t>
      </w:r>
    </w:p>
    <w:p w14:paraId="574F49A5">
      <w:pPr>
        <w:pStyle w:val="5"/>
        <w:keepNext w:val="0"/>
        <w:keepLines w:val="0"/>
        <w:pageBreakBefore w:val="0"/>
        <w:kinsoku/>
        <w:wordWrap/>
        <w:overflowPunct/>
        <w:topLinePunct w:val="0"/>
        <w:autoSpaceDE/>
        <w:autoSpaceDN/>
        <w:bidi w:val="0"/>
        <w:adjustRightInd/>
        <w:snapToGrid/>
        <w:spacing w:before="105" w:beforeAutospacing="0" w:after="0" w:afterAutospacing="0" w:line="480" w:lineRule="exact"/>
        <w:ind w:right="640" w:firstLine="9180" w:firstLineChars="2550"/>
        <w:textAlignment w:val="auto"/>
        <w:rPr>
          <w:rFonts w:ascii="黑体" w:hAnsi="黑体" w:eastAsia="黑体"/>
          <w:color w:val="auto"/>
          <w:sz w:val="36"/>
          <w:szCs w:val="36"/>
          <w:highlight w:val="none"/>
        </w:rPr>
      </w:pPr>
      <w:r>
        <w:rPr>
          <w:rFonts w:ascii="黑体" w:hAnsi="黑体" w:eastAsia="黑体"/>
          <w:color w:val="auto"/>
          <w:sz w:val="36"/>
          <w:szCs w:val="36"/>
          <w:highlight w:val="none"/>
        </w:rPr>
        <w:t>20</w:t>
      </w:r>
      <w:r>
        <w:rPr>
          <w:rFonts w:hint="eastAsia" w:ascii="黑体" w:hAnsi="黑体" w:eastAsia="黑体"/>
          <w:color w:val="auto"/>
          <w:sz w:val="36"/>
          <w:szCs w:val="36"/>
          <w:highlight w:val="none"/>
        </w:rPr>
        <w:t>2</w:t>
      </w:r>
      <w:r>
        <w:rPr>
          <w:rFonts w:hint="eastAsia" w:ascii="黑体" w:hAnsi="黑体" w:eastAsia="黑体"/>
          <w:color w:val="auto"/>
          <w:sz w:val="36"/>
          <w:szCs w:val="36"/>
          <w:highlight w:val="none"/>
          <w:lang w:val="en-US" w:eastAsia="zh-CN"/>
        </w:rPr>
        <w:t>5</w:t>
      </w:r>
      <w:r>
        <w:rPr>
          <w:rFonts w:ascii="黑体" w:hAnsi="黑体" w:eastAsia="黑体"/>
          <w:color w:val="auto"/>
          <w:sz w:val="36"/>
          <w:szCs w:val="36"/>
          <w:highlight w:val="none"/>
        </w:rPr>
        <w:t>年</w:t>
      </w:r>
      <w:r>
        <w:rPr>
          <w:rFonts w:hint="eastAsia" w:ascii="黑体" w:hAnsi="黑体" w:eastAsia="黑体"/>
          <w:color w:val="auto"/>
          <w:sz w:val="36"/>
          <w:szCs w:val="36"/>
          <w:highlight w:val="none"/>
          <w:lang w:val="en-US" w:eastAsia="zh-CN"/>
        </w:rPr>
        <w:t>7</w:t>
      </w:r>
      <w:r>
        <w:rPr>
          <w:rFonts w:ascii="黑体" w:hAnsi="黑体" w:eastAsia="黑体"/>
          <w:color w:val="auto"/>
          <w:sz w:val="36"/>
          <w:szCs w:val="36"/>
          <w:highlight w:val="none"/>
        </w:rPr>
        <w:t>月</w:t>
      </w:r>
      <w:r>
        <w:rPr>
          <w:rFonts w:hint="eastAsia" w:ascii="黑体" w:hAnsi="黑体" w:eastAsia="黑体"/>
          <w:color w:val="auto"/>
          <w:sz w:val="36"/>
          <w:szCs w:val="36"/>
          <w:highlight w:val="none"/>
          <w:lang w:val="en-US" w:eastAsia="zh-CN"/>
        </w:rPr>
        <w:t>9</w:t>
      </w:r>
      <w:r>
        <w:rPr>
          <w:rFonts w:ascii="黑体" w:hAnsi="黑体" w:eastAsia="黑体"/>
          <w:color w:val="auto"/>
          <w:sz w:val="36"/>
          <w:szCs w:val="36"/>
          <w:highlight w:val="none"/>
        </w:rPr>
        <w:t>日</w:t>
      </w:r>
    </w:p>
    <w:p w14:paraId="0676CDC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color w:val="auto"/>
          <w:sz w:val="52"/>
          <w:szCs w:val="52"/>
          <w:highlight w:val="none"/>
        </w:rPr>
      </w:pPr>
    </w:p>
    <w:p w14:paraId="41141788">
      <w:pPr>
        <w:spacing w:line="360" w:lineRule="auto"/>
        <w:jc w:val="both"/>
        <w:rPr>
          <w:rFonts w:hint="eastAsia" w:ascii="方正小标宋简体" w:hAnsi="方正小标宋简体" w:eastAsia="方正小标宋简体" w:cs="方正小标宋简体"/>
          <w:b/>
          <w:bCs/>
          <w:color w:val="auto"/>
          <w:sz w:val="52"/>
          <w:szCs w:val="52"/>
          <w:highlight w:val="none"/>
        </w:rPr>
      </w:pPr>
    </w:p>
    <w:p w14:paraId="30B4310C">
      <w:pPr>
        <w:spacing w:line="360" w:lineRule="auto"/>
        <w:jc w:val="center"/>
        <w:rPr>
          <w:rFonts w:ascii="方正小标宋简体" w:hAnsi="方正小标宋简体" w:eastAsia="方正小标宋简体" w:cs="方正小标宋简体"/>
          <w:b/>
          <w:bCs/>
          <w:color w:val="auto"/>
          <w:sz w:val="52"/>
          <w:szCs w:val="52"/>
          <w:highlight w:val="none"/>
        </w:rPr>
      </w:pPr>
      <w:r>
        <w:rPr>
          <w:rFonts w:hint="eastAsia" w:ascii="方正小标宋简体" w:hAnsi="方正小标宋简体" w:eastAsia="方正小标宋简体" w:cs="方正小标宋简体"/>
          <w:b/>
          <w:bCs/>
          <w:color w:val="auto"/>
          <w:sz w:val="52"/>
          <w:szCs w:val="52"/>
          <w:highlight w:val="none"/>
        </w:rPr>
        <w:t>竞价实施规则</w:t>
      </w:r>
    </w:p>
    <w:p w14:paraId="0CC853B2">
      <w:pPr>
        <w:spacing w:line="700" w:lineRule="exact"/>
        <w:jc w:val="center"/>
        <w:rPr>
          <w:rFonts w:ascii="宋体" w:hAnsi="宋体" w:eastAsia="宋体" w:cs="宋体"/>
          <w:color w:val="auto"/>
          <w:sz w:val="36"/>
          <w:szCs w:val="36"/>
          <w:highlight w:val="none"/>
        </w:rPr>
      </w:pPr>
    </w:p>
    <w:p w14:paraId="16FF9C4D">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第一条 本规则根据相关法律、法规制定。凡参加本场 竞价会的竞价人应当遵守本规则的规定，并对自己参与竞价 活动的行为负责。 </w:t>
      </w:r>
    </w:p>
    <w:p w14:paraId="304AB5C6">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第二条 在组织竞价活动时，遵循“公开、公平、公正、 诚实信用”的原则，标的按现状出租。 </w:t>
      </w:r>
    </w:p>
    <w:p w14:paraId="6B5292EA">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第三条 竞价人是指符合竞价人资格要求，参加竞标的 的公民、法人和其他组织，竞价人必须遵守本规则。 </w:t>
      </w:r>
    </w:p>
    <w:p w14:paraId="28C6ED36">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第四条 竞价人应按规定办理报名登记、缴纳竞价保证金等相关手续。</w:t>
      </w:r>
    </w:p>
    <w:p w14:paraId="0DA61591">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第五条 竞价人应事先对标的物作全面了解，现状拍卖，一旦办理报名手续，即表明已完全了解标的物情况并并认可竞价会有关规定和要求，愿承担一切经济和法律责任。</w:t>
      </w:r>
    </w:p>
    <w:p w14:paraId="151674BA">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第六条 竞价人应按时参加竞价会，在竞价时必须遵守本规则，不按时参加竞价会的作自动放弃论，其竞价保证金不予退还。</w:t>
      </w:r>
    </w:p>
    <w:p w14:paraId="1A0AC33F">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第七条 本次现场竞价采取增幅竞价的方式，每个标的每次的加价幅度为</w:t>
      </w:r>
      <w:r>
        <w:rPr>
          <w:rFonts w:hint="eastAsia" w:ascii="黑体" w:hAnsi="黑体" w:eastAsia="黑体" w:cs="仿宋_GB2312"/>
          <w:color w:val="auto"/>
          <w:sz w:val="36"/>
          <w:szCs w:val="36"/>
          <w:highlight w:val="none"/>
          <w:lang w:val="en-US" w:eastAsia="zh-CN"/>
        </w:rPr>
        <w:t>20</w:t>
      </w:r>
      <w:r>
        <w:rPr>
          <w:rFonts w:hint="eastAsia" w:ascii="黑体" w:hAnsi="黑体" w:eastAsia="黑体" w:cs="仿宋_GB2312"/>
          <w:color w:val="auto"/>
          <w:sz w:val="36"/>
          <w:szCs w:val="36"/>
          <w:highlight w:val="none"/>
        </w:rPr>
        <w:t xml:space="preserve">元或其整倍数。 </w:t>
      </w:r>
      <w:bookmarkStart w:id="0" w:name="_GoBack"/>
      <w:bookmarkEnd w:id="0"/>
    </w:p>
    <w:p w14:paraId="762FA3E1">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第八条 标的物只有一个竞价人报价的，且报价不低于 起始价的，该竞价人为竞得人（方案有特殊要求的除外）； 当有两个或两个以上竞价人报价的，竞价最高有效报价者为 竞得人；竞价多个连体标的，且报价不低于起始价的，该竞 价人为优先竞得人。若遇多个相邻标的有交叉，以报名顺序 在前的优先。 </w:t>
      </w:r>
    </w:p>
    <w:p w14:paraId="1BA30056">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第九条 竞价人参与现场竞价时，必须先举牌，并以不 低于宣布的加价幅度竞价，否则竞价无效。 </w:t>
      </w:r>
    </w:p>
    <w:p w14:paraId="3F5A2ECC">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第十条 竞价人一经应价，不得撤回，否则预付保证金 不退，并承担给委托人造成的经济损失。当其他竞价人有更 高应价时，其应价即丧失约束力。 </w:t>
      </w:r>
    </w:p>
    <w:p w14:paraId="310A619D">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第十一条 竞价人必须遵守会场秩序，不得阻扰其他竞价 人叫价，不得干扰竞价会进行，更不能有操纵、恶意串通等 违法行为，一经发现，取消竞价资格，没收保证金，并追究其法律责任。 </w:t>
      </w:r>
    </w:p>
    <w:p w14:paraId="693F128D">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第十二条 竞价人的现场应价经主持人连续三次报价后 仍无人应价的，即表示成交，该竞价人成为承租方，承租方 应当场签字确认成交。 </w:t>
      </w:r>
    </w:p>
    <w:p w14:paraId="49793C79">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第十三条 竞价成交后，承租方不得以不了解或不完全了解竞标价为由，提出取消该项交易，否则，竞价保证金不予退还，由此产生的纠纷及带来的损失由竞价者承担。 </w:t>
      </w:r>
    </w:p>
    <w:p w14:paraId="6639B266">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第十四条 竞价结束后，凡没有成交的竞价人，凭竞价 前所交保证金收据领回保证金，竞得人的竞价保证金在竞得 人签订合同并缴纳租金和租赁保证金后，原则上原路径退还 （不计利息）。 </w:t>
      </w:r>
    </w:p>
    <w:p w14:paraId="74FC5B81">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第十五条 竞价结果公示后5日内，由我司与中标者签订租聘合同。不按时签约者，将视为自动放弃，我司将没收竞价保证金并重新组织竞价。有意承租者报名前可到我司处查阅租聘合同文本。</w:t>
      </w:r>
    </w:p>
    <w:p w14:paraId="3BB845DE">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 xml:space="preserve">第十六条 原则上一个人只得竞拍一个标的，如有特殊 情况需要竞拍多个相邻标的的，在报名时提交书面申请。 </w:t>
      </w:r>
    </w:p>
    <w:p w14:paraId="1F8D34F5">
      <w:pPr>
        <w:spacing w:line="700" w:lineRule="exact"/>
        <w:ind w:firstLine="720" w:firstLineChars="200"/>
        <w:rPr>
          <w:rFonts w:ascii="黑体" w:hAnsi="黑体" w:eastAsia="黑体" w:cs="仿宋_GB2312"/>
          <w:color w:val="auto"/>
          <w:sz w:val="36"/>
          <w:szCs w:val="36"/>
          <w:highlight w:val="none"/>
        </w:rPr>
      </w:pPr>
      <w:r>
        <w:rPr>
          <w:rFonts w:hint="eastAsia" w:ascii="黑体" w:hAnsi="黑体" w:eastAsia="黑体" w:cs="仿宋_GB2312"/>
          <w:color w:val="auto"/>
          <w:sz w:val="36"/>
          <w:szCs w:val="36"/>
          <w:highlight w:val="none"/>
        </w:rPr>
        <w:t>第十七条 本规则解释权归主办方。</w:t>
      </w:r>
    </w:p>
    <w:sectPr>
      <w:pgSz w:w="16839" w:h="23814"/>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4E02FE-E920-4CC9-9A91-8D878F04DE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962768-4E1C-40BE-B6E2-3BE3BF662236}"/>
  </w:font>
  <w:font w:name="方正小标宋简体">
    <w:panose1 w:val="02000000000000000000"/>
    <w:charset w:val="86"/>
    <w:family w:val="auto"/>
    <w:pitch w:val="default"/>
    <w:sig w:usb0="00000001" w:usb1="08000000" w:usb2="00000000" w:usb3="00000000" w:csb0="00040000" w:csb1="00000000"/>
    <w:embedRegular r:id="rId3" w:fontKey="{9EEB600A-6FA8-45AC-9ED2-B66630A5A8CF}"/>
  </w:font>
  <w:font w:name="仿宋_GB2312">
    <w:altName w:val="仿宋"/>
    <w:panose1 w:val="02010609030101010101"/>
    <w:charset w:val="86"/>
    <w:family w:val="modern"/>
    <w:pitch w:val="default"/>
    <w:sig w:usb0="00000000" w:usb1="00000000" w:usb2="00000000" w:usb3="00000000" w:csb0="00040000" w:csb1="00000000"/>
    <w:embedRegular r:id="rId4" w:fontKey="{B38C147B-C407-462F-ABE6-F97068CD6E0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4MzVjNDhjNzQ2NzMzODExNjEyNzM1YWE3OTY1NTMifQ=="/>
  </w:docVars>
  <w:rsids>
    <w:rsidRoot w:val="2A8A1609"/>
    <w:rsid w:val="000D0DAC"/>
    <w:rsid w:val="002D3416"/>
    <w:rsid w:val="003E1F30"/>
    <w:rsid w:val="005464BB"/>
    <w:rsid w:val="005E6894"/>
    <w:rsid w:val="0062555C"/>
    <w:rsid w:val="0065282A"/>
    <w:rsid w:val="00756FD6"/>
    <w:rsid w:val="00764263"/>
    <w:rsid w:val="00790CE9"/>
    <w:rsid w:val="007B71A6"/>
    <w:rsid w:val="008657DB"/>
    <w:rsid w:val="008935D8"/>
    <w:rsid w:val="008E7415"/>
    <w:rsid w:val="008F1E77"/>
    <w:rsid w:val="0093568B"/>
    <w:rsid w:val="009853E9"/>
    <w:rsid w:val="00A14788"/>
    <w:rsid w:val="00A167E1"/>
    <w:rsid w:val="00B01DB8"/>
    <w:rsid w:val="00BD2129"/>
    <w:rsid w:val="00C90BBD"/>
    <w:rsid w:val="00CD340C"/>
    <w:rsid w:val="00D56DEA"/>
    <w:rsid w:val="00EB1599"/>
    <w:rsid w:val="00EB53BA"/>
    <w:rsid w:val="00EC0319"/>
    <w:rsid w:val="00F35D15"/>
    <w:rsid w:val="00FC7E6F"/>
    <w:rsid w:val="09FD5E31"/>
    <w:rsid w:val="188961C6"/>
    <w:rsid w:val="1B697EA8"/>
    <w:rsid w:val="1CBE5018"/>
    <w:rsid w:val="20A362FC"/>
    <w:rsid w:val="25B60948"/>
    <w:rsid w:val="264229FB"/>
    <w:rsid w:val="278301EA"/>
    <w:rsid w:val="2A8A1609"/>
    <w:rsid w:val="2BC21C36"/>
    <w:rsid w:val="2C6E057E"/>
    <w:rsid w:val="2E021C03"/>
    <w:rsid w:val="30531141"/>
    <w:rsid w:val="3BE320BA"/>
    <w:rsid w:val="42D1124B"/>
    <w:rsid w:val="439C542D"/>
    <w:rsid w:val="55050666"/>
    <w:rsid w:val="55DB685A"/>
    <w:rsid w:val="663A55D6"/>
    <w:rsid w:val="668229C5"/>
    <w:rsid w:val="69607094"/>
    <w:rsid w:val="69684BE4"/>
    <w:rsid w:val="6B2C2A4A"/>
    <w:rsid w:val="77F20F6C"/>
    <w:rsid w:val="78E5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character" w:customStyle="1" w:styleId="11">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1761</Words>
  <Characters>1797</Characters>
  <Lines>12</Lines>
  <Paragraphs>3</Paragraphs>
  <TotalTime>23</TotalTime>
  <ScaleCrop>false</ScaleCrop>
  <LinksUpToDate>false</LinksUpToDate>
  <CharactersWithSpaces>1857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2023-05-05T09:30:00Z</dcterms:created>
  <dc:creator>Administrator</dc:creator>
  <cp:lastModifiedBy>LC燕</cp:lastModifiedBy>
  <cp:lastPrinted>2025-07-09T01:48:00Z</cp:lastPrinted>
  <dcterms:modified xsi:type="dcterms:W3CDTF">2025-07-09T01:52:40Z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ACB9FE30DD4545E9A4EE98769D23A10B</vt:lpwstr>
  </property>
  <property fmtid="{D5CDD505-2E9C-101B-9397-08002B2CF9AE}" pid="4" name="KSOTemplateDocerSaveRecord">
    <vt:lpwstr>eyJoZGlkIjoiNjYxMTg1OTI2ZDRkYTIxY2ZhZWM1MjY3ZGM3ODI5Y2YiLCJ1c2VySWQiOiI0NTgzODc5OTIifQ==</vt:lpwstr>
  </property>
</Properties>
</file>