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FB" w:rsidRDefault="00561FE5" w:rsidP="00237FE1">
      <w:pPr>
        <w:spacing w:line="660" w:lineRule="exact"/>
        <w:jc w:val="center"/>
        <w:rPr>
          <w:rFonts w:ascii="方正小标宋简体" w:eastAsia="方正小标宋简体"/>
          <w:sz w:val="44"/>
          <w:szCs w:val="44"/>
        </w:rPr>
      </w:pPr>
      <w:r w:rsidRPr="00561FE5">
        <w:rPr>
          <w:rFonts w:ascii="方正小标宋简体" w:eastAsia="方正小标宋简体" w:hint="eastAsia"/>
          <w:sz w:val="44"/>
          <w:szCs w:val="44"/>
        </w:rPr>
        <w:t>湛江</w:t>
      </w:r>
      <w:proofErr w:type="gramStart"/>
      <w:r w:rsidRPr="00561FE5">
        <w:rPr>
          <w:rFonts w:ascii="方正小标宋简体" w:eastAsia="方正小标宋简体" w:hint="eastAsia"/>
          <w:sz w:val="44"/>
          <w:szCs w:val="44"/>
        </w:rPr>
        <w:t>奋勇高</w:t>
      </w:r>
      <w:proofErr w:type="gramEnd"/>
      <w:r w:rsidRPr="00561FE5">
        <w:rPr>
          <w:rFonts w:ascii="方正小标宋简体" w:eastAsia="方正小标宋简体" w:hint="eastAsia"/>
          <w:sz w:val="44"/>
          <w:szCs w:val="44"/>
        </w:rPr>
        <w:t>新区</w:t>
      </w:r>
      <w:r w:rsidR="001F1AEE">
        <w:rPr>
          <w:rFonts w:ascii="方正小标宋简体" w:eastAsia="方正小标宋简体" w:hint="eastAsia"/>
          <w:sz w:val="44"/>
          <w:szCs w:val="44"/>
        </w:rPr>
        <w:t>办公室</w:t>
      </w:r>
      <w:r w:rsidRPr="00561FE5">
        <w:rPr>
          <w:rFonts w:ascii="方正小标宋简体" w:eastAsia="方正小标宋简体" w:hint="eastAsia"/>
          <w:sz w:val="44"/>
          <w:szCs w:val="44"/>
        </w:rPr>
        <w:t>20</w:t>
      </w:r>
      <w:r w:rsidR="00D151A2">
        <w:rPr>
          <w:rFonts w:ascii="方正小标宋简体" w:eastAsia="方正小标宋简体" w:hint="eastAsia"/>
          <w:sz w:val="44"/>
          <w:szCs w:val="44"/>
        </w:rPr>
        <w:t>20</w:t>
      </w:r>
      <w:r w:rsidRPr="00561FE5">
        <w:rPr>
          <w:rFonts w:ascii="方正小标宋简体" w:eastAsia="方正小标宋简体" w:hint="eastAsia"/>
          <w:sz w:val="44"/>
          <w:szCs w:val="44"/>
        </w:rPr>
        <w:t>年度政府信息</w:t>
      </w:r>
    </w:p>
    <w:p w:rsidR="0027303E" w:rsidRPr="00561FE5" w:rsidRDefault="00561FE5" w:rsidP="00237FE1">
      <w:pPr>
        <w:spacing w:line="660" w:lineRule="exact"/>
        <w:jc w:val="center"/>
        <w:rPr>
          <w:rFonts w:ascii="方正小标宋简体" w:eastAsia="方正小标宋简体"/>
          <w:sz w:val="44"/>
          <w:szCs w:val="44"/>
        </w:rPr>
      </w:pPr>
      <w:r w:rsidRPr="00561FE5">
        <w:rPr>
          <w:rFonts w:ascii="方正小标宋简体" w:eastAsia="方正小标宋简体" w:hint="eastAsia"/>
          <w:sz w:val="44"/>
          <w:szCs w:val="44"/>
        </w:rPr>
        <w:t>公开工作年度报告</w:t>
      </w:r>
    </w:p>
    <w:p w:rsidR="00561FE5" w:rsidRPr="00561FE5" w:rsidRDefault="00561FE5" w:rsidP="00237FE1">
      <w:pPr>
        <w:spacing w:line="660" w:lineRule="exact"/>
        <w:jc w:val="center"/>
        <w:rPr>
          <w:rFonts w:ascii="方正小标宋简体" w:eastAsia="方正小标宋简体"/>
          <w:sz w:val="44"/>
          <w:szCs w:val="44"/>
        </w:rPr>
      </w:pPr>
    </w:p>
    <w:p w:rsidR="00561FE5" w:rsidRDefault="00561FE5" w:rsidP="00FA4D8A">
      <w:pPr>
        <w:spacing w:line="600" w:lineRule="exact"/>
        <w:ind w:firstLineChars="200" w:firstLine="640"/>
        <w:rPr>
          <w:rFonts w:ascii="仿宋_GB2312" w:eastAsia="仿宋_GB2312" w:hAnsi="微软雅黑"/>
          <w:sz w:val="32"/>
          <w:szCs w:val="32"/>
        </w:rPr>
      </w:pPr>
      <w:r w:rsidRPr="00561FE5">
        <w:rPr>
          <w:rFonts w:ascii="仿宋_GB2312" w:eastAsia="仿宋_GB2312" w:hAnsi="微软雅黑" w:hint="eastAsia"/>
          <w:sz w:val="32"/>
          <w:szCs w:val="32"/>
          <w:shd w:val="clear" w:color="auto" w:fill="FFFFFF"/>
        </w:rPr>
        <w:t>本报告由湛江奋勇高新区管委会办公室</w:t>
      </w:r>
      <w:r w:rsidR="00C50323" w:rsidRPr="00C50323">
        <w:rPr>
          <w:rFonts w:ascii="仿宋_GB2312" w:eastAsia="仿宋_GB2312" w:hAnsi="微软雅黑" w:hint="eastAsia"/>
          <w:sz w:val="32"/>
          <w:szCs w:val="32"/>
          <w:shd w:val="clear" w:color="auto" w:fill="FFFFFF"/>
        </w:rPr>
        <w:t>根据《中华人民共和国政府信息公开条例》（国令第711号)（以下简称条例）、《国务院办公厅政府信息与政务公开办公室关于政府信息公开工作年度报告有关事项的通知》（国办公开办函〔2019〕60号）及广东省政府、湛江市政府关于政府信息公开工作的有关文件精神</w:t>
      </w:r>
      <w:r w:rsidRPr="00561FE5">
        <w:rPr>
          <w:rFonts w:ascii="仿宋_GB2312" w:eastAsia="仿宋_GB2312" w:hAnsi="微软雅黑" w:hint="eastAsia"/>
          <w:sz w:val="32"/>
          <w:szCs w:val="32"/>
          <w:shd w:val="clear" w:color="auto" w:fill="FFFFFF"/>
        </w:rPr>
        <w:t>，并结合我区实际编写而成。</w:t>
      </w:r>
      <w:r w:rsidR="00C50323" w:rsidRPr="00C50323">
        <w:rPr>
          <w:rFonts w:ascii="仿宋_GB2312" w:eastAsia="仿宋_GB2312" w:hAnsi="微软雅黑" w:hint="eastAsia"/>
          <w:sz w:val="32"/>
          <w:szCs w:val="32"/>
          <w:shd w:val="clear" w:color="auto" w:fill="FFFFFF"/>
        </w:rPr>
        <w:t>全文包括20</w:t>
      </w:r>
      <w:r w:rsidR="00D151A2">
        <w:rPr>
          <w:rFonts w:ascii="仿宋_GB2312" w:eastAsia="仿宋_GB2312" w:hAnsi="微软雅黑" w:hint="eastAsia"/>
          <w:sz w:val="32"/>
          <w:szCs w:val="32"/>
          <w:shd w:val="clear" w:color="auto" w:fill="FFFFFF"/>
        </w:rPr>
        <w:t>20</w:t>
      </w:r>
      <w:r w:rsidR="00C50323" w:rsidRPr="00C50323">
        <w:rPr>
          <w:rFonts w:ascii="仿宋_GB2312" w:eastAsia="仿宋_GB2312" w:hAnsi="微软雅黑" w:hint="eastAsia"/>
          <w:sz w:val="32"/>
          <w:szCs w:val="32"/>
          <w:shd w:val="clear" w:color="auto" w:fill="FFFFFF"/>
        </w:rPr>
        <w:t>年1月1日至20</w:t>
      </w:r>
      <w:r w:rsidR="00D151A2">
        <w:rPr>
          <w:rFonts w:ascii="仿宋_GB2312" w:eastAsia="仿宋_GB2312" w:hAnsi="微软雅黑" w:hint="eastAsia"/>
          <w:sz w:val="32"/>
          <w:szCs w:val="32"/>
          <w:shd w:val="clear" w:color="auto" w:fill="FFFFFF"/>
        </w:rPr>
        <w:t>20</w:t>
      </w:r>
      <w:r w:rsidR="00C50323" w:rsidRPr="00C50323">
        <w:rPr>
          <w:rFonts w:ascii="仿宋_GB2312" w:eastAsia="仿宋_GB2312" w:hAnsi="微软雅黑" w:hint="eastAsia"/>
          <w:sz w:val="32"/>
          <w:szCs w:val="32"/>
          <w:shd w:val="clear" w:color="auto" w:fill="FFFFFF"/>
        </w:rPr>
        <w:t>年12月31日政府信息公开工作总体情况、主动公开、依申请公开、政府信息公开行政复议和行政诉讼、存在问题及改进措施等六部分内容。</w:t>
      </w:r>
      <w:r w:rsidRPr="00561FE5">
        <w:rPr>
          <w:rFonts w:ascii="仿宋_GB2312" w:eastAsia="仿宋_GB2312" w:hAnsi="微软雅黑" w:hint="eastAsia"/>
          <w:sz w:val="32"/>
          <w:szCs w:val="32"/>
          <w:shd w:val="clear" w:color="auto" w:fill="FFFFFF"/>
        </w:rPr>
        <w:t>报告电子版可在湛江奋勇高新区门户网站（</w:t>
      </w:r>
      <w:r w:rsidR="00945A31" w:rsidRPr="00945A31">
        <w:rPr>
          <w:rFonts w:ascii="仿宋_GB2312" w:eastAsia="仿宋_GB2312" w:hAnsi="微软雅黑"/>
          <w:sz w:val="32"/>
          <w:szCs w:val="32"/>
          <w:shd w:val="clear" w:color="auto" w:fill="FFFFFF"/>
        </w:rPr>
        <w:t>http://www.fenyong.gov.cn/</w:t>
      </w:r>
      <w:r w:rsidRPr="00561FE5">
        <w:rPr>
          <w:rFonts w:ascii="仿宋_GB2312" w:eastAsia="仿宋_GB2312" w:hAnsi="微软雅黑" w:hint="eastAsia"/>
          <w:sz w:val="32"/>
          <w:szCs w:val="32"/>
          <w:shd w:val="clear" w:color="auto" w:fill="FFFFFF"/>
        </w:rPr>
        <w:t>）下载。如对本报告有疑问，请与湛江</w:t>
      </w:r>
      <w:proofErr w:type="gramStart"/>
      <w:r w:rsidRPr="00561FE5">
        <w:rPr>
          <w:rFonts w:ascii="仿宋_GB2312" w:eastAsia="仿宋_GB2312" w:hAnsi="微软雅黑" w:hint="eastAsia"/>
          <w:sz w:val="32"/>
          <w:szCs w:val="32"/>
          <w:shd w:val="clear" w:color="auto" w:fill="FFFFFF"/>
        </w:rPr>
        <w:t>奋勇高</w:t>
      </w:r>
      <w:proofErr w:type="gramEnd"/>
      <w:r w:rsidRPr="00561FE5">
        <w:rPr>
          <w:rFonts w:ascii="仿宋_GB2312" w:eastAsia="仿宋_GB2312" w:hAnsi="微软雅黑" w:hint="eastAsia"/>
          <w:sz w:val="32"/>
          <w:szCs w:val="32"/>
          <w:shd w:val="clear" w:color="auto" w:fill="FFFFFF"/>
        </w:rPr>
        <w:t>新区办公室联系（地址：湛江</w:t>
      </w:r>
      <w:proofErr w:type="gramStart"/>
      <w:r w:rsidRPr="00561FE5">
        <w:rPr>
          <w:rFonts w:ascii="仿宋_GB2312" w:eastAsia="仿宋_GB2312" w:hAnsi="微软雅黑" w:hint="eastAsia"/>
          <w:sz w:val="32"/>
          <w:szCs w:val="32"/>
          <w:shd w:val="clear" w:color="auto" w:fill="FFFFFF"/>
        </w:rPr>
        <w:t>奋勇高</w:t>
      </w:r>
      <w:proofErr w:type="gramEnd"/>
      <w:r w:rsidRPr="00561FE5">
        <w:rPr>
          <w:rFonts w:ascii="仿宋_GB2312" w:eastAsia="仿宋_GB2312" w:hAnsi="微软雅黑" w:hint="eastAsia"/>
          <w:sz w:val="32"/>
          <w:szCs w:val="32"/>
          <w:shd w:val="clear" w:color="auto" w:fill="FFFFFF"/>
        </w:rPr>
        <w:t>新区管委会机关大院，邮编：524232，电话：</w:t>
      </w:r>
      <w:r w:rsidR="006A6440">
        <w:rPr>
          <w:rFonts w:ascii="仿宋_GB2312" w:eastAsia="仿宋_GB2312" w:hAnsi="微软雅黑" w:hint="eastAsia"/>
          <w:sz w:val="32"/>
          <w:szCs w:val="32"/>
          <w:shd w:val="clear" w:color="auto" w:fill="FFFFFF"/>
        </w:rPr>
        <w:t>0759-</w:t>
      </w:r>
      <w:r w:rsidRPr="00561FE5">
        <w:rPr>
          <w:rFonts w:ascii="仿宋_GB2312" w:eastAsia="仿宋_GB2312" w:hAnsi="微软雅黑" w:hint="eastAsia"/>
          <w:sz w:val="32"/>
          <w:szCs w:val="32"/>
          <w:shd w:val="clear" w:color="auto" w:fill="FFFFFF"/>
        </w:rPr>
        <w:t>8156536</w:t>
      </w:r>
      <w:r w:rsidR="00FA6A76">
        <w:rPr>
          <w:rFonts w:ascii="仿宋_GB2312" w:eastAsia="仿宋_GB2312" w:hAnsi="微软雅黑" w:hint="eastAsia"/>
          <w:sz w:val="32"/>
          <w:szCs w:val="32"/>
          <w:shd w:val="clear" w:color="auto" w:fill="FFFFFF"/>
        </w:rPr>
        <w:t>，</w:t>
      </w:r>
      <w:r w:rsidRPr="00561FE5">
        <w:rPr>
          <w:rFonts w:ascii="仿宋_GB2312" w:eastAsia="仿宋_GB2312" w:hAnsi="微软雅黑" w:hint="eastAsia"/>
          <w:sz w:val="32"/>
          <w:szCs w:val="32"/>
          <w:shd w:val="clear" w:color="auto" w:fill="FFFFFF"/>
        </w:rPr>
        <w:t>传真：0759-8156021，电子邮箱：</w:t>
      </w:r>
      <w:r w:rsidRPr="00C97F39">
        <w:rPr>
          <w:rFonts w:ascii="仿宋_GB2312" w:eastAsia="仿宋_GB2312" w:hAnsi="微软雅黑" w:hint="eastAsia"/>
          <w:sz w:val="32"/>
          <w:szCs w:val="32"/>
          <w:shd w:val="clear" w:color="auto" w:fill="FFFFFF"/>
        </w:rPr>
        <w:t>zj</w:t>
      </w:r>
      <w:hyperlink r:id="rId6" w:history="1">
        <w:r w:rsidRPr="00C97F39">
          <w:rPr>
            <w:rStyle w:val="a5"/>
            <w:rFonts w:ascii="仿宋_GB2312" w:eastAsia="仿宋_GB2312" w:hAnsi="微软雅黑" w:hint="eastAsia"/>
            <w:color w:val="auto"/>
            <w:sz w:val="32"/>
            <w:szCs w:val="32"/>
            <w:u w:val="none"/>
            <w:shd w:val="clear" w:color="auto" w:fill="FFFFFF"/>
          </w:rPr>
          <w:t>fygxq@163.com</w:t>
        </w:r>
      </w:hyperlink>
      <w:r w:rsidRPr="00561FE5">
        <w:rPr>
          <w:rFonts w:ascii="仿宋_GB2312" w:eastAsia="仿宋_GB2312" w:hAnsi="微软雅黑" w:hint="eastAsia"/>
          <w:sz w:val="32"/>
          <w:szCs w:val="32"/>
          <w:shd w:val="clear" w:color="auto" w:fill="FFFFFF"/>
        </w:rPr>
        <w:t>）</w:t>
      </w:r>
    </w:p>
    <w:p w:rsidR="003E0EFC" w:rsidRDefault="00C50323" w:rsidP="00FA4D8A">
      <w:pPr>
        <w:spacing w:line="600" w:lineRule="exact"/>
        <w:ind w:firstLineChars="200" w:firstLine="640"/>
        <w:rPr>
          <w:rFonts w:ascii="仿宋_GB2312" w:eastAsia="仿宋_GB2312" w:hAnsi="微软雅黑"/>
          <w:sz w:val="32"/>
          <w:szCs w:val="32"/>
          <w:shd w:val="clear" w:color="auto" w:fill="FFFFFF"/>
        </w:rPr>
      </w:pPr>
      <w:r w:rsidRPr="00C50323">
        <w:rPr>
          <w:rFonts w:ascii="微软雅黑" w:eastAsia="黑体" w:hAnsi="微软雅黑" w:hint="eastAsia"/>
          <w:color w:val="000000"/>
          <w:sz w:val="32"/>
          <w:szCs w:val="32"/>
        </w:rPr>
        <w:t> </w:t>
      </w:r>
      <w:r w:rsidRPr="00C50323">
        <w:rPr>
          <w:rFonts w:ascii="黑体" w:eastAsia="黑体" w:hAnsi="黑体" w:hint="eastAsia"/>
          <w:color w:val="000000"/>
          <w:sz w:val="32"/>
          <w:szCs w:val="32"/>
        </w:rPr>
        <w:t>一、总体情况</w:t>
      </w:r>
    </w:p>
    <w:p w:rsidR="003E0EFC" w:rsidRDefault="00561FE5" w:rsidP="00FA4D8A">
      <w:pPr>
        <w:spacing w:line="60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20</w:t>
      </w:r>
      <w:r w:rsidR="00D151A2">
        <w:rPr>
          <w:rFonts w:ascii="仿宋_GB2312" w:eastAsia="仿宋_GB2312" w:hAnsi="微软雅黑" w:hint="eastAsia"/>
          <w:sz w:val="32"/>
          <w:szCs w:val="32"/>
          <w:shd w:val="clear" w:color="auto" w:fill="FFFFFF"/>
        </w:rPr>
        <w:t>20</w:t>
      </w:r>
      <w:r w:rsidR="00C97F39">
        <w:rPr>
          <w:rFonts w:ascii="仿宋_GB2312" w:eastAsia="仿宋_GB2312" w:hAnsi="微软雅黑" w:hint="eastAsia"/>
          <w:sz w:val="32"/>
          <w:szCs w:val="32"/>
          <w:shd w:val="clear" w:color="auto" w:fill="FFFFFF"/>
        </w:rPr>
        <w:t>年，</w:t>
      </w:r>
      <w:r w:rsidR="001F1AEE">
        <w:rPr>
          <w:rFonts w:ascii="仿宋_GB2312" w:eastAsia="仿宋_GB2312" w:hAnsi="微软雅黑" w:hint="eastAsia"/>
          <w:sz w:val="32"/>
          <w:szCs w:val="32"/>
          <w:shd w:val="clear" w:color="auto" w:fill="FFFFFF"/>
        </w:rPr>
        <w:t>在</w:t>
      </w:r>
      <w:r w:rsidRPr="00561FE5">
        <w:rPr>
          <w:rFonts w:ascii="仿宋_GB2312" w:eastAsia="仿宋_GB2312" w:hAnsi="微软雅黑" w:hint="eastAsia"/>
          <w:sz w:val="32"/>
          <w:szCs w:val="32"/>
          <w:shd w:val="clear" w:color="auto" w:fill="FFFFFF"/>
        </w:rPr>
        <w:t>区党委、管委会</w:t>
      </w:r>
      <w:r w:rsidR="001F1AEE">
        <w:rPr>
          <w:rFonts w:ascii="仿宋_GB2312" w:eastAsia="仿宋_GB2312" w:hAnsi="微软雅黑" w:hint="eastAsia"/>
          <w:sz w:val="32"/>
          <w:szCs w:val="32"/>
          <w:shd w:val="clear" w:color="auto" w:fill="FFFFFF"/>
        </w:rPr>
        <w:t>的坚强领导下，区办公室坚持以习近平新时代中国特色社会主义思想为指导，深入贯彻落实习近平总书记视察广东重要讲话和重要指示批示精神，紧紧围绕</w:t>
      </w:r>
      <w:r w:rsidR="00F25480">
        <w:rPr>
          <w:rFonts w:ascii="仿宋_GB2312" w:eastAsia="仿宋_GB2312" w:hAnsi="微软雅黑" w:hint="eastAsia"/>
          <w:sz w:val="32"/>
          <w:szCs w:val="32"/>
          <w:shd w:val="clear" w:color="auto" w:fill="FFFFFF"/>
        </w:rPr>
        <w:t>区</w:t>
      </w:r>
      <w:r w:rsidR="00F25480">
        <w:rPr>
          <w:rFonts w:ascii="仿宋_GB2312" w:eastAsia="仿宋_GB2312" w:hAnsi="微软雅黑" w:hint="eastAsia"/>
          <w:sz w:val="32"/>
          <w:szCs w:val="32"/>
          <w:shd w:val="clear" w:color="auto" w:fill="FFFFFF"/>
        </w:rPr>
        <w:lastRenderedPageBreak/>
        <w:t>党委、管委</w:t>
      </w:r>
      <w:r w:rsidR="001F1AEE">
        <w:rPr>
          <w:rFonts w:ascii="仿宋_GB2312" w:eastAsia="仿宋_GB2312" w:hAnsi="微软雅黑" w:hint="eastAsia"/>
          <w:sz w:val="32"/>
          <w:szCs w:val="32"/>
          <w:shd w:val="clear" w:color="auto" w:fill="FFFFFF"/>
        </w:rPr>
        <w:t>中心工作，</w:t>
      </w:r>
      <w:r w:rsidRPr="00561FE5">
        <w:rPr>
          <w:rFonts w:ascii="仿宋_GB2312" w:eastAsia="仿宋_GB2312" w:hAnsi="微软雅黑" w:hint="eastAsia"/>
          <w:sz w:val="32"/>
          <w:szCs w:val="32"/>
          <w:shd w:val="clear" w:color="auto" w:fill="FFFFFF"/>
        </w:rPr>
        <w:t>在上级业务部门的指导下，</w:t>
      </w:r>
      <w:r w:rsidR="00C50323" w:rsidRPr="00C50323">
        <w:rPr>
          <w:rFonts w:ascii="仿宋_GB2312" w:eastAsia="仿宋_GB2312" w:hAnsi="微软雅黑" w:hint="eastAsia"/>
          <w:sz w:val="32"/>
          <w:szCs w:val="32"/>
          <w:shd w:val="clear" w:color="auto" w:fill="FFFFFF"/>
        </w:rPr>
        <w:t>认真按照《湛江市人民政府办公室关于印发湛江市20</w:t>
      </w:r>
      <w:r w:rsidR="00D151A2">
        <w:rPr>
          <w:rFonts w:ascii="仿宋_GB2312" w:eastAsia="仿宋_GB2312" w:hAnsi="微软雅黑" w:hint="eastAsia"/>
          <w:sz w:val="32"/>
          <w:szCs w:val="32"/>
          <w:shd w:val="clear" w:color="auto" w:fill="FFFFFF"/>
        </w:rPr>
        <w:t>20年政务公开工作要点的通知》</w:t>
      </w:r>
      <w:r w:rsidR="00C50323" w:rsidRPr="00C50323">
        <w:rPr>
          <w:rFonts w:ascii="仿宋_GB2312" w:eastAsia="仿宋_GB2312" w:hAnsi="微软雅黑" w:hint="eastAsia"/>
          <w:sz w:val="32"/>
          <w:szCs w:val="32"/>
          <w:shd w:val="clear" w:color="auto" w:fill="FFFFFF"/>
        </w:rPr>
        <w:t>要求</w:t>
      </w:r>
      <w:r w:rsidRPr="00561FE5">
        <w:rPr>
          <w:rFonts w:ascii="仿宋_GB2312" w:eastAsia="仿宋_GB2312" w:hAnsi="微软雅黑" w:hint="eastAsia"/>
          <w:sz w:val="32"/>
          <w:szCs w:val="32"/>
          <w:shd w:val="clear" w:color="auto" w:fill="FFFFFF"/>
        </w:rPr>
        <w:t>，</w:t>
      </w:r>
      <w:r w:rsidR="001F1AEE">
        <w:rPr>
          <w:rFonts w:ascii="仿宋_GB2312" w:eastAsia="仿宋_GB2312" w:hAnsi="微软雅黑" w:hint="eastAsia"/>
          <w:sz w:val="32"/>
          <w:szCs w:val="32"/>
          <w:shd w:val="clear" w:color="auto" w:fill="FFFFFF"/>
        </w:rPr>
        <w:t>持续加大公开范围，深化公开内容，创新公开形式</w:t>
      </w:r>
      <w:r w:rsidR="00D151A2">
        <w:rPr>
          <w:rFonts w:ascii="仿宋_GB2312" w:eastAsia="仿宋_GB2312" w:hAnsi="微软雅黑" w:hint="eastAsia"/>
          <w:sz w:val="32"/>
          <w:szCs w:val="32"/>
          <w:shd w:val="clear" w:color="auto" w:fill="FFFFFF"/>
        </w:rPr>
        <w:t>，不断深化机关效能</w:t>
      </w:r>
      <w:r w:rsidR="001F1AEE">
        <w:rPr>
          <w:rFonts w:ascii="仿宋_GB2312" w:eastAsia="仿宋_GB2312" w:hAnsi="微软雅黑" w:hint="eastAsia"/>
          <w:sz w:val="32"/>
          <w:szCs w:val="32"/>
          <w:shd w:val="clear" w:color="auto" w:fill="FFFFFF"/>
        </w:rPr>
        <w:t>，有力地促进了政务公开各项工作的开展</w:t>
      </w:r>
      <w:r w:rsidRPr="00561FE5">
        <w:rPr>
          <w:rFonts w:ascii="仿宋_GB2312" w:eastAsia="仿宋_GB2312" w:hAnsi="微软雅黑" w:hint="eastAsia"/>
          <w:sz w:val="32"/>
          <w:szCs w:val="32"/>
          <w:shd w:val="clear" w:color="auto" w:fill="FFFFFF"/>
        </w:rPr>
        <w:t>。</w:t>
      </w:r>
      <w:r w:rsidR="00D151A2">
        <w:rPr>
          <w:rFonts w:ascii="仿宋_GB2312" w:eastAsia="仿宋_GB2312" w:hAnsi="微软雅黑" w:hint="eastAsia"/>
          <w:sz w:val="32"/>
          <w:szCs w:val="32"/>
          <w:shd w:val="clear" w:color="auto" w:fill="FFFFFF"/>
        </w:rPr>
        <w:t>现将今年工作情况报告如下：</w:t>
      </w:r>
    </w:p>
    <w:p w:rsidR="00F25480" w:rsidRPr="00FA4D8A" w:rsidRDefault="00F25480" w:rsidP="00FA4D8A">
      <w:pPr>
        <w:widowControl/>
        <w:spacing w:line="600" w:lineRule="exact"/>
        <w:ind w:firstLineChars="200" w:firstLine="640"/>
        <w:rPr>
          <w:rFonts w:ascii="仿宋_GB2312" w:eastAsia="仿宋_GB2312" w:hAnsi="微软雅黑"/>
          <w:sz w:val="32"/>
          <w:szCs w:val="32"/>
          <w:shd w:val="clear" w:color="auto" w:fill="FFFFFF"/>
        </w:rPr>
      </w:pPr>
      <w:r w:rsidRPr="00FA4D8A">
        <w:rPr>
          <w:rFonts w:ascii="仿宋_GB2312" w:eastAsia="仿宋_GB2312" w:hAnsi="微软雅黑" w:hint="eastAsia"/>
          <w:sz w:val="32"/>
          <w:szCs w:val="32"/>
          <w:shd w:val="clear" w:color="auto" w:fill="FFFFFF"/>
        </w:rPr>
        <w:t>（一）健全政务公开工作机制。通过加强组织领导、完善制度规范、强化考核评估，进一步完善了政务公开工作机制，明确了政务公开工作机构，配齐配强专职人员，为做好政务公开工作奠定了坚实基础。根据《中华人民共和国政府信息公开条例》，区办公室对政府信息公开各项工作规程、制度等进行了重新修订，印发了《湛江奋勇高新区政府信息主动公开制度》《湛江奋勇高新区信息发布管理制度》等，建立了工作目标，规范了业务流程和实施要求，形成了政府信息公开工作标准化、规范化管理机制。</w:t>
      </w:r>
    </w:p>
    <w:p w:rsidR="00F25480" w:rsidRPr="00FA4D8A" w:rsidRDefault="00F25480" w:rsidP="00FA4D8A">
      <w:pPr>
        <w:widowControl/>
        <w:spacing w:line="600" w:lineRule="exact"/>
        <w:ind w:firstLineChars="200" w:firstLine="640"/>
        <w:rPr>
          <w:rFonts w:ascii="仿宋_GB2312" w:eastAsia="仿宋_GB2312" w:hAnsi="微软雅黑"/>
          <w:sz w:val="32"/>
          <w:szCs w:val="32"/>
          <w:shd w:val="clear" w:color="auto" w:fill="FFFFFF"/>
        </w:rPr>
      </w:pPr>
      <w:r w:rsidRPr="00FA4D8A">
        <w:rPr>
          <w:rFonts w:ascii="仿宋_GB2312" w:eastAsia="仿宋_GB2312" w:hAnsi="微软雅黑" w:hint="eastAsia"/>
          <w:sz w:val="32"/>
          <w:szCs w:val="32"/>
          <w:shd w:val="clear" w:color="auto" w:fill="FFFFFF"/>
        </w:rPr>
        <w:t>（二）加强主动公开。坚持把政府信息主动公开工作作为推进依法行政、建设法治政府的重要手段，区党委会议、管委会主任办公会议及专题工作会议讨论决定的重要事项,区党委、管委会及其部门制定的政策、涉及公共利益、公众关切、需要社会广泛知晓的政策文件，除依法需要保密外，都主动全面准确及时地向社会公开，发挥政府信息对人民群众生产、生活和经济社会活动的服务作用。2020年，通过政府信息公开专栏主动公开政府信息</w:t>
      </w:r>
      <w:r w:rsidR="00FA4D8A" w:rsidRPr="00FA4D8A">
        <w:rPr>
          <w:rFonts w:ascii="仿宋_GB2312" w:eastAsia="仿宋_GB2312" w:hAnsi="微软雅黑" w:hint="eastAsia"/>
          <w:sz w:val="32"/>
          <w:szCs w:val="32"/>
          <w:shd w:val="clear" w:color="auto" w:fill="FFFFFF"/>
        </w:rPr>
        <w:t>243</w:t>
      </w:r>
      <w:r w:rsidRPr="00FA4D8A">
        <w:rPr>
          <w:rFonts w:ascii="仿宋_GB2312" w:eastAsia="仿宋_GB2312" w:hAnsi="微软雅黑" w:hint="eastAsia"/>
          <w:sz w:val="32"/>
          <w:szCs w:val="32"/>
          <w:shd w:val="clear" w:color="auto" w:fill="FFFFFF"/>
        </w:rPr>
        <w:t>条，</w:t>
      </w:r>
      <w:proofErr w:type="gramStart"/>
      <w:r w:rsidRPr="00FA4D8A">
        <w:rPr>
          <w:rFonts w:ascii="仿宋_GB2312" w:eastAsia="仿宋_GB2312" w:hAnsi="微软雅黑" w:hint="eastAsia"/>
          <w:sz w:val="32"/>
          <w:szCs w:val="32"/>
          <w:shd w:val="clear" w:color="auto" w:fill="FFFFFF"/>
        </w:rPr>
        <w:t>微信公众号</w:t>
      </w:r>
      <w:proofErr w:type="gramEnd"/>
      <w:r w:rsidRPr="00FA4D8A">
        <w:rPr>
          <w:rFonts w:ascii="仿宋_GB2312" w:eastAsia="仿宋_GB2312" w:hAnsi="微软雅黑" w:hint="eastAsia"/>
          <w:sz w:val="32"/>
          <w:szCs w:val="32"/>
          <w:shd w:val="clear" w:color="auto" w:fill="FFFFFF"/>
        </w:rPr>
        <w:t>发送文章</w:t>
      </w:r>
      <w:proofErr w:type="gramStart"/>
      <w:r w:rsidR="00FA4D8A" w:rsidRPr="00FA4D8A">
        <w:rPr>
          <w:rFonts w:ascii="仿宋_GB2312" w:eastAsia="仿宋_GB2312" w:hAnsi="微软雅黑" w:hint="eastAsia"/>
          <w:sz w:val="32"/>
          <w:szCs w:val="32"/>
          <w:shd w:val="clear" w:color="auto" w:fill="FFFFFF"/>
        </w:rPr>
        <w:t>128</w:t>
      </w:r>
      <w:r w:rsidRPr="00FA4D8A">
        <w:rPr>
          <w:rFonts w:ascii="仿宋_GB2312" w:eastAsia="仿宋_GB2312" w:hAnsi="微软雅黑" w:hint="eastAsia"/>
          <w:sz w:val="32"/>
          <w:szCs w:val="32"/>
          <w:shd w:val="clear" w:color="auto" w:fill="FFFFFF"/>
        </w:rPr>
        <w:t>余篇</w:t>
      </w:r>
      <w:proofErr w:type="gramEnd"/>
      <w:r w:rsidRPr="00FA4D8A">
        <w:rPr>
          <w:rFonts w:ascii="仿宋_GB2312" w:eastAsia="仿宋_GB2312" w:hAnsi="微软雅黑" w:hint="eastAsia"/>
          <w:sz w:val="32"/>
          <w:szCs w:val="32"/>
          <w:shd w:val="clear" w:color="auto" w:fill="FFFFFF"/>
        </w:rPr>
        <w:t>。</w:t>
      </w:r>
    </w:p>
    <w:p w:rsidR="00F25480" w:rsidRPr="00FA4D8A" w:rsidRDefault="00F25480" w:rsidP="00FA4D8A">
      <w:pPr>
        <w:widowControl/>
        <w:spacing w:line="600" w:lineRule="exact"/>
        <w:ind w:firstLineChars="200" w:firstLine="640"/>
        <w:rPr>
          <w:rFonts w:ascii="仿宋_GB2312" w:eastAsia="仿宋_GB2312" w:hAnsi="微软雅黑"/>
          <w:sz w:val="32"/>
          <w:szCs w:val="32"/>
          <w:shd w:val="clear" w:color="auto" w:fill="FFFFFF"/>
        </w:rPr>
      </w:pPr>
      <w:r w:rsidRPr="00FA4D8A">
        <w:rPr>
          <w:rFonts w:ascii="仿宋_GB2312" w:eastAsia="仿宋_GB2312" w:hAnsi="微软雅黑" w:hint="eastAsia"/>
          <w:sz w:val="32"/>
          <w:szCs w:val="32"/>
          <w:shd w:val="clear" w:color="auto" w:fill="FFFFFF"/>
        </w:rPr>
        <w:lastRenderedPageBreak/>
        <w:t>（</w:t>
      </w:r>
      <w:r w:rsidR="00FA4D8A" w:rsidRPr="00FA4D8A">
        <w:rPr>
          <w:rFonts w:ascii="仿宋_GB2312" w:eastAsia="仿宋_GB2312" w:hAnsi="微软雅黑" w:hint="eastAsia"/>
          <w:sz w:val="32"/>
          <w:szCs w:val="32"/>
          <w:shd w:val="clear" w:color="auto" w:fill="FFFFFF"/>
        </w:rPr>
        <w:t>三</w:t>
      </w:r>
      <w:r w:rsidRPr="00FA4D8A">
        <w:rPr>
          <w:rFonts w:ascii="仿宋_GB2312" w:eastAsia="仿宋_GB2312" w:hAnsi="微软雅黑" w:hint="eastAsia"/>
          <w:sz w:val="32"/>
          <w:szCs w:val="32"/>
          <w:shd w:val="clear" w:color="auto" w:fill="FFFFFF"/>
        </w:rPr>
        <w:t>）强化督导考核。</w:t>
      </w:r>
      <w:r w:rsidR="00FA4D8A" w:rsidRPr="00FA4D8A">
        <w:rPr>
          <w:rFonts w:ascii="仿宋_GB2312" w:eastAsia="仿宋_GB2312" w:hAnsi="微软雅黑" w:hint="eastAsia"/>
          <w:sz w:val="32"/>
          <w:szCs w:val="32"/>
          <w:shd w:val="clear" w:color="auto" w:fill="FFFFFF"/>
        </w:rPr>
        <w:t>严格对照《湛江</w:t>
      </w:r>
      <w:r w:rsidRPr="00FA4D8A">
        <w:rPr>
          <w:rFonts w:ascii="仿宋_GB2312" w:eastAsia="仿宋_GB2312" w:hAnsi="微软雅黑" w:hint="eastAsia"/>
          <w:sz w:val="32"/>
          <w:szCs w:val="32"/>
          <w:shd w:val="clear" w:color="auto" w:fill="FFFFFF"/>
        </w:rPr>
        <w:t>市2020年政务公开工作考核指标》，</w:t>
      </w:r>
      <w:r w:rsidR="00FA4D8A" w:rsidRPr="00FA4D8A">
        <w:rPr>
          <w:rFonts w:ascii="仿宋_GB2312" w:eastAsia="仿宋_GB2312" w:hAnsi="微软雅黑" w:hint="eastAsia"/>
          <w:sz w:val="32"/>
          <w:szCs w:val="32"/>
          <w:shd w:val="clear" w:color="auto" w:fill="FFFFFF"/>
        </w:rPr>
        <w:t>牵头</w:t>
      </w:r>
      <w:r w:rsidRPr="00FA4D8A">
        <w:rPr>
          <w:rFonts w:ascii="仿宋_GB2312" w:eastAsia="仿宋_GB2312" w:hAnsi="微软雅黑" w:hint="eastAsia"/>
          <w:sz w:val="32"/>
          <w:szCs w:val="32"/>
          <w:shd w:val="clear" w:color="auto" w:fill="FFFFFF"/>
        </w:rPr>
        <w:t>开展了2020年度全</w:t>
      </w:r>
      <w:r w:rsidR="00FA4D8A" w:rsidRPr="00FA4D8A">
        <w:rPr>
          <w:rFonts w:ascii="仿宋_GB2312" w:eastAsia="仿宋_GB2312" w:hAnsi="微软雅黑" w:hint="eastAsia"/>
          <w:sz w:val="32"/>
          <w:szCs w:val="32"/>
          <w:shd w:val="clear" w:color="auto" w:fill="FFFFFF"/>
        </w:rPr>
        <w:t>区政务公开考核评估工作，形成考核评估结果。同时督促指导各部门</w:t>
      </w:r>
      <w:r w:rsidRPr="00FA4D8A">
        <w:rPr>
          <w:rFonts w:ascii="仿宋_GB2312" w:eastAsia="仿宋_GB2312" w:hAnsi="微软雅黑" w:hint="eastAsia"/>
          <w:sz w:val="32"/>
          <w:szCs w:val="32"/>
          <w:shd w:val="clear" w:color="auto" w:fill="FFFFFF"/>
        </w:rPr>
        <w:t>继续贯彻落实省委、省政府和市委、市政府的部署和要求，加大主动公开工作力度，按照“公开为常态，不公开为例外”的工作原则，做好“五公开”和重点领域信息公开，加强政策发布解读；丰富公开内容，增强公开时效性，促使政务公开工作真正走向制度化、规范化、常态化；全力推进政务公开工作协调、有序、高效开展。</w:t>
      </w:r>
    </w:p>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微软雅黑" w:eastAsia="黑体" w:hAnsi="微软雅黑" w:cs="宋体" w:hint="eastAsia"/>
          <w:color w:val="000000"/>
          <w:kern w:val="0"/>
          <w:sz w:val="32"/>
          <w:szCs w:val="32"/>
        </w:rPr>
        <w:t>  </w:t>
      </w:r>
      <w:r w:rsidRPr="00C50323">
        <w:rPr>
          <w:rFonts w:ascii="黑体" w:eastAsia="黑体" w:hAnsi="黑体" w:cs="宋体" w:hint="eastAsia"/>
          <w:color w:val="000000"/>
          <w:kern w:val="0"/>
          <w:sz w:val="32"/>
          <w:szCs w:val="32"/>
        </w:rPr>
        <w:t>二、主动公开政府信息情况</w:t>
      </w:r>
    </w:p>
    <w:tbl>
      <w:tblPr>
        <w:tblW w:w="5000" w:type="pct"/>
        <w:shd w:val="clear" w:color="auto" w:fill="FFFFFF"/>
        <w:tblCellMar>
          <w:top w:w="15" w:type="dxa"/>
          <w:left w:w="15" w:type="dxa"/>
          <w:bottom w:w="15" w:type="dxa"/>
          <w:right w:w="15" w:type="dxa"/>
        </w:tblCellMar>
        <w:tblLook w:val="04A0"/>
      </w:tblPr>
      <w:tblGrid>
        <w:gridCol w:w="3489"/>
        <w:gridCol w:w="2107"/>
        <w:gridCol w:w="1425"/>
        <w:gridCol w:w="2123"/>
      </w:tblGrid>
      <w:tr w:rsidR="00C50323" w:rsidRPr="00C50323" w:rsidTr="00C50323">
        <w:tc>
          <w:tcPr>
            <w:tcW w:w="5000" w:type="pct"/>
            <w:gridSpan w:val="4"/>
            <w:tcBorders>
              <w:top w:val="single" w:sz="6" w:space="0" w:color="auto"/>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第二十条第（一）项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本年新</w:t>
            </w:r>
            <w:r w:rsidRPr="00C50323">
              <w:rPr>
                <w:rFonts w:ascii="Helvetica" w:eastAsia="宋体" w:hAnsi="Helvetica" w:cs="Helvetica"/>
                <w:color w:val="212121"/>
                <w:kern w:val="0"/>
                <w:sz w:val="27"/>
                <w:szCs w:val="27"/>
              </w:rPr>
              <w:br/>
            </w:r>
            <w:r w:rsidRPr="00C50323">
              <w:rPr>
                <w:rFonts w:ascii="Helvetica" w:eastAsia="宋体" w:hAnsi="Helvetica" w:cs="Helvetica"/>
                <w:color w:val="212121"/>
                <w:kern w:val="0"/>
                <w:sz w:val="27"/>
                <w:szCs w:val="27"/>
              </w:rPr>
              <w:t>制作数量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本年新</w:t>
            </w:r>
            <w:r w:rsidRPr="00C50323">
              <w:rPr>
                <w:rFonts w:ascii="Helvetica" w:eastAsia="宋体" w:hAnsi="Helvetica" w:cs="Helvetica"/>
                <w:color w:val="212121"/>
                <w:kern w:val="0"/>
                <w:sz w:val="27"/>
                <w:szCs w:val="27"/>
              </w:rPr>
              <w:br/>
            </w:r>
            <w:r w:rsidRPr="00C50323">
              <w:rPr>
                <w:rFonts w:ascii="Helvetica" w:eastAsia="宋体" w:hAnsi="Helvetica" w:cs="Helvetica"/>
                <w:color w:val="212121"/>
                <w:kern w:val="0"/>
                <w:sz w:val="27"/>
                <w:szCs w:val="27"/>
              </w:rPr>
              <w:t>公开数量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对外公开总数量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规章</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规范性文件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FA4D8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FA4D8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FA4D8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第二十条第（五）项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处理决定数量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行政许可</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其他对外管理服务事项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第二十条第（六）项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处理决定数量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行政处罚</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行政强制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第二十条第（八）项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行政事业性收费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第二十条第（九）项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采购项目数量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proofErr w:type="gramStart"/>
            <w:r w:rsidRPr="00C50323">
              <w:rPr>
                <w:rFonts w:ascii="Helvetica" w:eastAsia="宋体" w:hAnsi="Helvetica" w:cs="Helvetica"/>
                <w:color w:val="212121"/>
                <w:kern w:val="0"/>
                <w:sz w:val="27"/>
                <w:szCs w:val="27"/>
              </w:rPr>
              <w:t>采购总</w:t>
            </w:r>
            <w:proofErr w:type="gramEnd"/>
            <w:r w:rsidRPr="00C50323">
              <w:rPr>
                <w:rFonts w:ascii="Helvetica" w:eastAsia="宋体" w:hAnsi="Helvetica" w:cs="Helvetica"/>
                <w:color w:val="212121"/>
                <w:kern w:val="0"/>
                <w:sz w:val="27"/>
                <w:szCs w:val="27"/>
              </w:rPr>
              <w:t>金额</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政府集中采购</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FA4D8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4</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FA4D8A"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FA4D8A">
              <w:rPr>
                <w:rFonts w:ascii="Helvetica" w:eastAsia="宋体" w:hAnsi="Helvetica" w:cs="Helvetica"/>
                <w:color w:val="212121"/>
                <w:kern w:val="0"/>
                <w:sz w:val="27"/>
                <w:szCs w:val="27"/>
              </w:rPr>
              <w:t>40053</w:t>
            </w:r>
            <w:r w:rsidR="00C50323" w:rsidRPr="00C50323">
              <w:rPr>
                <w:rFonts w:ascii="Helvetica" w:eastAsia="宋体" w:hAnsi="Helvetica" w:cs="Helvetica"/>
                <w:color w:val="212121"/>
                <w:kern w:val="0"/>
                <w:sz w:val="27"/>
                <w:szCs w:val="27"/>
              </w:rPr>
              <w:t>元</w:t>
            </w:r>
          </w:p>
        </w:tc>
      </w:tr>
    </w:tbl>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黑体" w:eastAsia="黑体" w:hAnsi="黑体" w:cs="宋体" w:hint="eastAsia"/>
          <w:color w:val="000000"/>
          <w:kern w:val="0"/>
          <w:sz w:val="32"/>
          <w:szCs w:val="32"/>
        </w:rPr>
        <w:t>三、收到和处理政府信息公开申请情况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60"/>
        <w:gridCol w:w="1139"/>
        <w:gridCol w:w="1880"/>
        <w:gridCol w:w="772"/>
        <w:gridCol w:w="726"/>
        <w:gridCol w:w="726"/>
        <w:gridCol w:w="772"/>
        <w:gridCol w:w="896"/>
        <w:gridCol w:w="695"/>
        <w:gridCol w:w="678"/>
      </w:tblGrid>
      <w:tr w:rsidR="00C50323" w:rsidRPr="00C50323" w:rsidTr="00C50323">
        <w:tc>
          <w:tcPr>
            <w:tcW w:w="21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（本列数据的勾</w:t>
            </w:r>
            <w:proofErr w:type="gramStart"/>
            <w:r w:rsidRPr="00C50323">
              <w:rPr>
                <w:rFonts w:ascii="Helvetica" w:eastAsia="宋体" w:hAnsi="Helvetica" w:cs="Helvetica"/>
                <w:color w:val="212121"/>
                <w:kern w:val="0"/>
                <w:sz w:val="27"/>
                <w:szCs w:val="27"/>
              </w:rPr>
              <w:t>稽</w:t>
            </w:r>
            <w:proofErr w:type="gramEnd"/>
            <w:r w:rsidRPr="00C50323">
              <w:rPr>
                <w:rFonts w:ascii="Helvetica" w:eastAsia="宋体" w:hAnsi="Helvetica" w:cs="Helvetica"/>
                <w:color w:val="212121"/>
                <w:kern w:val="0"/>
                <w:sz w:val="27"/>
                <w:szCs w:val="27"/>
              </w:rPr>
              <w:t>关系为：第一项加第二项之和，等于第三</w:t>
            </w:r>
            <w:r w:rsidRPr="00C50323">
              <w:rPr>
                <w:rFonts w:ascii="Helvetica" w:eastAsia="宋体" w:hAnsi="Helvetica" w:cs="Helvetica"/>
                <w:color w:val="212121"/>
                <w:kern w:val="0"/>
                <w:sz w:val="27"/>
                <w:szCs w:val="27"/>
              </w:rPr>
              <w:lastRenderedPageBreak/>
              <w:t>项加第四项之和）</w:t>
            </w:r>
          </w:p>
        </w:tc>
        <w:tc>
          <w:tcPr>
            <w:tcW w:w="2850" w:type="pct"/>
            <w:gridSpan w:val="7"/>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申请人情况</w:t>
            </w:r>
          </w:p>
        </w:tc>
      </w:tr>
      <w:tr w:rsidR="00C50323" w:rsidRPr="00C50323" w:rsidTr="00C50323">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75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自</w:t>
            </w:r>
            <w:r w:rsidRPr="00C50323">
              <w:rPr>
                <w:rFonts w:ascii="Helvetica" w:eastAsia="宋体" w:hAnsi="Helvetica" w:cs="Helvetica"/>
                <w:color w:val="212121"/>
                <w:kern w:val="0"/>
                <w:sz w:val="27"/>
                <w:szCs w:val="27"/>
              </w:rPr>
              <w:lastRenderedPageBreak/>
              <w:t>然人</w:t>
            </w:r>
          </w:p>
        </w:tc>
        <w:tc>
          <w:tcPr>
            <w:tcW w:w="3690"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法人或其他组织</w:t>
            </w:r>
          </w:p>
        </w:tc>
        <w:tc>
          <w:tcPr>
            <w:tcW w:w="660"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w:t>
            </w:r>
            <w:r w:rsidRPr="00C50323">
              <w:rPr>
                <w:rFonts w:ascii="Helvetica" w:eastAsia="宋体" w:hAnsi="Helvetica" w:cs="Helvetica"/>
                <w:color w:val="212121"/>
                <w:kern w:val="0"/>
                <w:sz w:val="27"/>
                <w:szCs w:val="27"/>
              </w:rPr>
              <w:lastRenderedPageBreak/>
              <w:t>计</w:t>
            </w:r>
          </w:p>
        </w:tc>
      </w:tr>
      <w:tr w:rsidR="00C50323" w:rsidRPr="00C50323" w:rsidTr="00C50323">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商业企业</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科研机构</w:t>
            </w:r>
          </w:p>
        </w:tc>
        <w:tc>
          <w:tcPr>
            <w:tcW w:w="75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社会公益组织</w:t>
            </w:r>
          </w:p>
        </w:tc>
        <w:tc>
          <w:tcPr>
            <w:tcW w:w="87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法律服务机构</w:t>
            </w:r>
          </w:p>
        </w:tc>
        <w:tc>
          <w:tcPr>
            <w:tcW w:w="67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一、本年新收政府信息公开申请数量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二、上年结转政府信息公开申请数量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810"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三、本年度办理结果</w:t>
            </w: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（一）予以公开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（二）部分公开（区分处理的，只计这一情形，不计其他情形）</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（三）不予公开</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属于国家秘密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其他法律行政法规禁止</w:t>
            </w:r>
            <w:r w:rsidRPr="00C50323">
              <w:rPr>
                <w:rFonts w:ascii="Helvetica" w:eastAsia="宋体" w:hAnsi="Helvetica" w:cs="Helvetica"/>
                <w:color w:val="212121"/>
                <w:kern w:val="0"/>
                <w:sz w:val="27"/>
                <w:szCs w:val="27"/>
              </w:rPr>
              <w:lastRenderedPageBreak/>
              <w:t>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危及</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三安全</w:t>
            </w:r>
            <w:proofErr w:type="gramStart"/>
            <w:r w:rsidRPr="00C50323">
              <w:rPr>
                <w:rFonts w:ascii="Helvetica" w:eastAsia="宋体" w:hAnsi="Helvetica" w:cs="Helvetica"/>
                <w:color w:val="212121"/>
                <w:kern w:val="0"/>
                <w:sz w:val="27"/>
                <w:szCs w:val="27"/>
              </w:rPr>
              <w:t>一</w:t>
            </w:r>
            <w:proofErr w:type="gramEnd"/>
            <w:r w:rsidRPr="00C50323">
              <w:rPr>
                <w:rFonts w:ascii="Helvetica" w:eastAsia="宋体" w:hAnsi="Helvetica" w:cs="Helvetica"/>
                <w:color w:val="212121"/>
                <w:kern w:val="0"/>
                <w:sz w:val="27"/>
                <w:szCs w:val="27"/>
              </w:rPr>
              <w:t>稳定</w:t>
            </w:r>
            <w:r w:rsidRPr="00C50323">
              <w:rPr>
                <w:rFonts w:ascii="Helvetica" w:eastAsia="宋体" w:hAnsi="Helvetica" w:cs="Helvetica"/>
                <w:color w:val="212121"/>
                <w:kern w:val="0"/>
                <w:sz w:val="27"/>
                <w:szCs w:val="27"/>
              </w:rPr>
              <w:t>”</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4.</w:t>
            </w:r>
            <w:r w:rsidRPr="00C50323">
              <w:rPr>
                <w:rFonts w:ascii="Helvetica" w:eastAsia="宋体" w:hAnsi="Helvetica" w:cs="Helvetica"/>
                <w:color w:val="212121"/>
                <w:kern w:val="0"/>
                <w:sz w:val="27"/>
                <w:szCs w:val="27"/>
              </w:rPr>
              <w:t>保护第三方合法权益</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5.</w:t>
            </w:r>
            <w:r w:rsidRPr="00C50323">
              <w:rPr>
                <w:rFonts w:ascii="Helvetica" w:eastAsia="宋体" w:hAnsi="Helvetica" w:cs="Helvetica"/>
                <w:color w:val="212121"/>
                <w:kern w:val="0"/>
                <w:sz w:val="27"/>
                <w:szCs w:val="27"/>
              </w:rPr>
              <w:t>属于三类内部事务信息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6.</w:t>
            </w:r>
            <w:r w:rsidRPr="00C50323">
              <w:rPr>
                <w:rFonts w:ascii="Helvetica" w:eastAsia="宋体" w:hAnsi="Helvetica" w:cs="Helvetica"/>
                <w:color w:val="212121"/>
                <w:kern w:val="0"/>
                <w:sz w:val="27"/>
                <w:szCs w:val="27"/>
              </w:rPr>
              <w:t>属于四类过程性信息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7.</w:t>
            </w:r>
            <w:r w:rsidRPr="00C50323">
              <w:rPr>
                <w:rFonts w:ascii="Helvetica" w:eastAsia="宋体" w:hAnsi="Helvetica" w:cs="Helvetica"/>
                <w:color w:val="212121"/>
                <w:kern w:val="0"/>
                <w:sz w:val="27"/>
                <w:szCs w:val="27"/>
              </w:rPr>
              <w:t>属于行政执法案卷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8.</w:t>
            </w:r>
            <w:r w:rsidRPr="00C50323">
              <w:rPr>
                <w:rFonts w:ascii="Helvetica" w:eastAsia="宋体" w:hAnsi="Helvetica" w:cs="Helvetica"/>
                <w:color w:val="212121"/>
                <w:kern w:val="0"/>
                <w:sz w:val="27"/>
                <w:szCs w:val="27"/>
              </w:rPr>
              <w:t>属于行政查询事项</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（四）无法提供</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本机关不掌握相关政府信息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没有现成信息需要另行</w:t>
            </w:r>
            <w:r w:rsidRPr="00C50323">
              <w:rPr>
                <w:rFonts w:ascii="Helvetica" w:eastAsia="宋体" w:hAnsi="Helvetica" w:cs="Helvetica"/>
                <w:color w:val="212121"/>
                <w:kern w:val="0"/>
                <w:sz w:val="27"/>
                <w:szCs w:val="27"/>
              </w:rPr>
              <w:lastRenderedPageBreak/>
              <w:t>制作</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补正后申请内容仍不明确</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（五）</w:t>
            </w:r>
            <w:proofErr w:type="gramStart"/>
            <w:r w:rsidRPr="00C50323">
              <w:rPr>
                <w:rFonts w:ascii="Helvetica" w:eastAsia="宋体" w:hAnsi="Helvetica" w:cs="Helvetica"/>
                <w:color w:val="212121"/>
                <w:kern w:val="0"/>
                <w:sz w:val="27"/>
                <w:szCs w:val="27"/>
              </w:rPr>
              <w:t>不予处理</w:t>
            </w:r>
            <w:proofErr w:type="gramEnd"/>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信访举报投诉类申请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要求提供公开出版物</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4.</w:t>
            </w:r>
            <w:r w:rsidRPr="00C50323">
              <w:rPr>
                <w:rFonts w:ascii="Helvetica" w:eastAsia="宋体" w:hAnsi="Helvetica" w:cs="Helvetica"/>
                <w:color w:val="212121"/>
                <w:kern w:val="0"/>
                <w:sz w:val="27"/>
                <w:szCs w:val="27"/>
              </w:rPr>
              <w:t>无正当理由大量反复申请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5.</w:t>
            </w:r>
            <w:r w:rsidRPr="00C50323">
              <w:rPr>
                <w:rFonts w:ascii="Helvetica" w:eastAsia="宋体" w:hAnsi="Helvetica" w:cs="Helvetica"/>
                <w:color w:val="212121"/>
                <w:kern w:val="0"/>
                <w:sz w:val="27"/>
                <w:szCs w:val="27"/>
              </w:rPr>
              <w:t>要求行政机关确认或重新出具已获取信息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（六）其他处理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（七）总计</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四、结转下年度继续办理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bl>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黑体" w:eastAsia="黑体" w:hAnsi="黑体" w:cs="宋体" w:hint="eastAsia"/>
          <w:color w:val="000000"/>
          <w:kern w:val="0"/>
          <w:sz w:val="32"/>
          <w:szCs w:val="32"/>
        </w:rPr>
        <w:t>四、政府信息公开行政复议、行政诉讼情况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615"/>
        <w:gridCol w:w="615"/>
        <w:gridCol w:w="615"/>
        <w:gridCol w:w="615"/>
        <w:gridCol w:w="677"/>
        <w:gridCol w:w="581"/>
        <w:gridCol w:w="599"/>
        <w:gridCol w:w="599"/>
        <w:gridCol w:w="600"/>
        <w:gridCol w:w="614"/>
        <w:gridCol w:w="600"/>
        <w:gridCol w:w="600"/>
        <w:gridCol w:w="600"/>
        <w:gridCol w:w="600"/>
        <w:gridCol w:w="614"/>
      </w:tblGrid>
      <w:tr w:rsidR="00C50323" w:rsidRPr="00C50323" w:rsidTr="00C50323">
        <w:tc>
          <w:tcPr>
            <w:tcW w:w="1700" w:type="pct"/>
            <w:gridSpan w:val="5"/>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行政复议</w:t>
            </w:r>
          </w:p>
        </w:tc>
        <w:tc>
          <w:tcPr>
            <w:tcW w:w="3250" w:type="pct"/>
            <w:gridSpan w:val="10"/>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行政诉讼</w:t>
            </w:r>
          </w:p>
        </w:tc>
      </w:tr>
      <w:tr w:rsidR="00C50323" w:rsidRPr="00C50323" w:rsidTr="00C50323">
        <w:tc>
          <w:tcPr>
            <w:tcW w:w="585"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结果维持</w:t>
            </w:r>
          </w:p>
        </w:tc>
        <w:tc>
          <w:tcPr>
            <w:tcW w:w="585"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4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c>
          <w:tcPr>
            <w:tcW w:w="289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未经复议直接起诉</w:t>
            </w:r>
          </w:p>
        </w:tc>
        <w:tc>
          <w:tcPr>
            <w:tcW w:w="295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复议后起诉</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结果维持</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结果维持</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r>
      <w:tr w:rsidR="00C50323" w:rsidRPr="00C50323" w:rsidTr="00C50323">
        <w:tc>
          <w:tcPr>
            <w:tcW w:w="58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4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ED0CCC"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AD6A1F" w:rsidRPr="00ED0CCC" w:rsidRDefault="00AD6A1F" w:rsidP="00FA4D8A">
      <w:pPr>
        <w:pStyle w:val="a6"/>
        <w:spacing w:before="0" w:beforeAutospacing="0" w:after="0" w:afterAutospacing="0" w:line="600" w:lineRule="exact"/>
        <w:ind w:firstLineChars="200" w:firstLine="640"/>
        <w:rPr>
          <w:rFonts w:ascii="黑体" w:eastAsia="黑体" w:hAnsi="黑体"/>
          <w:color w:val="000000"/>
          <w:sz w:val="32"/>
          <w:szCs w:val="32"/>
        </w:rPr>
      </w:pPr>
      <w:r w:rsidRPr="00ED0CCC">
        <w:rPr>
          <w:rFonts w:ascii="黑体" w:eastAsia="黑体" w:hAnsi="黑体" w:hint="eastAsia"/>
          <w:color w:val="000000"/>
          <w:sz w:val="32"/>
          <w:szCs w:val="32"/>
        </w:rPr>
        <w:t>五、存在的主要问题及改进情况</w:t>
      </w:r>
    </w:p>
    <w:p w:rsidR="00AD6A1F" w:rsidRPr="00ED0CCC" w:rsidRDefault="00AD6A1F" w:rsidP="00FA4D8A">
      <w:pPr>
        <w:pStyle w:val="a6"/>
        <w:spacing w:before="0" w:beforeAutospacing="0" w:after="0" w:afterAutospacing="0" w:line="600" w:lineRule="exact"/>
        <w:ind w:firstLineChars="200" w:firstLine="640"/>
        <w:rPr>
          <w:rFonts w:ascii="仿宋_GB2312" w:eastAsia="仿宋_GB2312" w:hAnsi="微软雅黑"/>
          <w:color w:val="000000"/>
          <w:sz w:val="32"/>
          <w:szCs w:val="32"/>
        </w:rPr>
      </w:pPr>
      <w:r w:rsidRPr="00ED0CCC">
        <w:rPr>
          <w:rFonts w:ascii="仿宋_GB2312" w:eastAsia="仿宋_GB2312" w:hAnsi="微软雅黑" w:hint="eastAsia"/>
          <w:color w:val="000000"/>
          <w:sz w:val="32"/>
          <w:szCs w:val="32"/>
        </w:rPr>
        <w:t>20</w:t>
      </w:r>
      <w:r w:rsidR="003E0EFC">
        <w:rPr>
          <w:rFonts w:ascii="仿宋_GB2312" w:eastAsia="仿宋_GB2312" w:hAnsi="微软雅黑" w:hint="eastAsia"/>
          <w:color w:val="000000"/>
          <w:sz w:val="32"/>
          <w:szCs w:val="32"/>
        </w:rPr>
        <w:t>20</w:t>
      </w:r>
      <w:r w:rsidRPr="00ED0CCC">
        <w:rPr>
          <w:rFonts w:ascii="仿宋_GB2312" w:eastAsia="仿宋_GB2312" w:hAnsi="微软雅黑" w:hint="eastAsia"/>
          <w:color w:val="000000"/>
          <w:sz w:val="32"/>
          <w:szCs w:val="32"/>
        </w:rPr>
        <w:t>年，在</w:t>
      </w:r>
      <w:r w:rsidR="003E0EFC">
        <w:rPr>
          <w:rFonts w:ascii="仿宋_GB2312" w:eastAsia="仿宋_GB2312" w:hAnsi="微软雅黑" w:hint="eastAsia"/>
          <w:color w:val="000000"/>
          <w:sz w:val="32"/>
          <w:szCs w:val="32"/>
        </w:rPr>
        <w:t>市政府有关部门</w:t>
      </w:r>
      <w:r w:rsidRPr="00ED0CCC">
        <w:rPr>
          <w:rFonts w:ascii="仿宋_GB2312" w:eastAsia="仿宋_GB2312" w:hAnsi="微软雅黑" w:hint="eastAsia"/>
          <w:color w:val="000000"/>
          <w:sz w:val="32"/>
          <w:szCs w:val="32"/>
        </w:rPr>
        <w:t>的正确指导下，</w:t>
      </w:r>
      <w:r w:rsidR="006D5C6F">
        <w:rPr>
          <w:rFonts w:ascii="仿宋_GB2312" w:eastAsia="仿宋_GB2312" w:hAnsi="微软雅黑" w:hint="eastAsia"/>
          <w:color w:val="000000"/>
          <w:sz w:val="32"/>
          <w:szCs w:val="32"/>
        </w:rPr>
        <w:t>区办公室</w:t>
      </w:r>
      <w:r w:rsidR="00ED0CCC">
        <w:rPr>
          <w:rFonts w:ascii="仿宋_GB2312" w:eastAsia="仿宋_GB2312" w:hAnsi="微软雅黑" w:hint="eastAsia"/>
          <w:color w:val="000000"/>
          <w:sz w:val="32"/>
          <w:szCs w:val="32"/>
        </w:rPr>
        <w:t>政务</w:t>
      </w:r>
      <w:r w:rsidRPr="00ED0CCC">
        <w:rPr>
          <w:rFonts w:ascii="仿宋_GB2312" w:eastAsia="仿宋_GB2312" w:hAnsi="微软雅黑" w:hint="eastAsia"/>
          <w:color w:val="000000"/>
          <w:sz w:val="32"/>
          <w:szCs w:val="32"/>
        </w:rPr>
        <w:t>公开工作取得了一定的成效，但也存在着</w:t>
      </w:r>
      <w:r w:rsidR="003E0EFC">
        <w:rPr>
          <w:rFonts w:ascii="仿宋_GB2312" w:eastAsia="仿宋_GB2312" w:hAnsi="微软雅黑" w:hint="eastAsia"/>
          <w:color w:val="000000"/>
          <w:sz w:val="32"/>
          <w:szCs w:val="32"/>
        </w:rPr>
        <w:t>一些不足之处：</w:t>
      </w:r>
      <w:r w:rsidR="006D5C6F">
        <w:rPr>
          <w:rFonts w:ascii="仿宋_GB2312" w:eastAsia="仿宋_GB2312" w:hint="eastAsia"/>
          <w:color w:val="000000"/>
          <w:sz w:val="32"/>
          <w:szCs w:val="32"/>
          <w:shd w:val="clear" w:color="auto" w:fill="FFFFFF"/>
        </w:rPr>
        <w:t>一是规范性标准性有待进一步提高；二是政务公开队伍建设不够完善，对政务公开制度的掌握程度不够；三是网站平台建设仍需进一步加强，部分功能仍不完善。</w:t>
      </w:r>
    </w:p>
    <w:p w:rsidR="006D5C6F" w:rsidRPr="006D5C6F" w:rsidRDefault="00ED0CCC" w:rsidP="00FA4D8A">
      <w:pPr>
        <w:shd w:val="clear" w:color="auto" w:fill="FFFFFF"/>
        <w:spacing w:line="600" w:lineRule="exact"/>
        <w:ind w:firstLineChars="200" w:firstLine="643"/>
        <w:rPr>
          <w:rFonts w:ascii="微软雅黑" w:eastAsia="微软雅黑" w:hAnsi="微软雅黑" w:cs="宋体"/>
          <w:color w:val="000000"/>
          <w:kern w:val="0"/>
          <w:sz w:val="24"/>
          <w:szCs w:val="24"/>
        </w:rPr>
      </w:pPr>
      <w:r>
        <w:rPr>
          <w:rFonts w:ascii="楷体_GB2312" w:eastAsia="楷体_GB2312" w:hAnsi="微软雅黑" w:hint="eastAsia"/>
          <w:b/>
          <w:sz w:val="32"/>
          <w:szCs w:val="32"/>
          <w:shd w:val="clear" w:color="auto" w:fill="FFFFFF"/>
        </w:rPr>
        <w:t>下一步</w:t>
      </w:r>
      <w:r w:rsidR="00183A2D">
        <w:rPr>
          <w:rFonts w:ascii="楷体_GB2312" w:eastAsia="楷体_GB2312" w:hAnsi="微软雅黑" w:hint="eastAsia"/>
          <w:b/>
          <w:sz w:val="32"/>
          <w:szCs w:val="32"/>
          <w:shd w:val="clear" w:color="auto" w:fill="FFFFFF"/>
        </w:rPr>
        <w:t>改进措施</w:t>
      </w:r>
      <w:r>
        <w:rPr>
          <w:rFonts w:ascii="楷体_GB2312" w:eastAsia="楷体_GB2312" w:hAnsi="微软雅黑" w:hint="eastAsia"/>
          <w:b/>
          <w:sz w:val="32"/>
          <w:szCs w:val="32"/>
          <w:shd w:val="clear" w:color="auto" w:fill="FFFFFF"/>
        </w:rPr>
        <w:t>：</w:t>
      </w:r>
      <w:r w:rsidR="006D5C6F" w:rsidRPr="006D5C6F">
        <w:rPr>
          <w:rFonts w:ascii="仿宋_GB2312" w:eastAsia="仿宋_GB2312" w:hAnsi="微软雅黑" w:cs="宋体" w:hint="eastAsia"/>
          <w:color w:val="000000"/>
          <w:kern w:val="0"/>
          <w:sz w:val="32"/>
          <w:szCs w:val="32"/>
        </w:rPr>
        <w:t>一是加强平台建设。与技术公司对接，结合先进</w:t>
      </w:r>
      <w:r w:rsidR="006A6440">
        <w:rPr>
          <w:rFonts w:ascii="仿宋_GB2312" w:eastAsia="仿宋_GB2312" w:hAnsi="微软雅黑" w:cs="宋体" w:hint="eastAsia"/>
          <w:color w:val="000000"/>
          <w:kern w:val="0"/>
          <w:sz w:val="32"/>
          <w:szCs w:val="32"/>
        </w:rPr>
        <w:t>地区</w:t>
      </w:r>
      <w:r w:rsidR="006D5C6F" w:rsidRPr="006D5C6F">
        <w:rPr>
          <w:rFonts w:ascii="仿宋_GB2312" w:eastAsia="仿宋_GB2312" w:hAnsi="微软雅黑" w:cs="宋体" w:hint="eastAsia"/>
          <w:color w:val="000000"/>
          <w:kern w:val="0"/>
          <w:sz w:val="32"/>
          <w:szCs w:val="32"/>
        </w:rPr>
        <w:t>的经验做法，完善各项功能。</w:t>
      </w:r>
    </w:p>
    <w:p w:rsidR="006D5C6F" w:rsidRPr="006D5C6F" w:rsidRDefault="006D5C6F" w:rsidP="00FA4D8A">
      <w:pPr>
        <w:widowControl/>
        <w:shd w:val="clear" w:color="auto" w:fill="FFFFFF"/>
        <w:spacing w:line="600" w:lineRule="exact"/>
        <w:ind w:firstLineChars="200" w:firstLine="640"/>
        <w:jc w:val="left"/>
        <w:rPr>
          <w:rFonts w:ascii="微软雅黑" w:eastAsia="微软雅黑" w:hAnsi="微软雅黑" w:cs="宋体"/>
          <w:color w:val="000000"/>
          <w:kern w:val="0"/>
          <w:sz w:val="24"/>
          <w:szCs w:val="24"/>
        </w:rPr>
      </w:pPr>
      <w:r w:rsidRPr="006D5C6F">
        <w:rPr>
          <w:rFonts w:ascii="仿宋_GB2312" w:eastAsia="仿宋_GB2312" w:hAnsi="微软雅黑" w:cs="宋体" w:hint="eastAsia"/>
          <w:color w:val="000000"/>
          <w:kern w:val="0"/>
          <w:sz w:val="32"/>
          <w:szCs w:val="32"/>
        </w:rPr>
        <w:t>二是加强业务学习。深入推进基层标准化规范化建设，对编制的重点领域标准目录进行梳理，根据职能职责，及时调整更新。</w:t>
      </w:r>
    </w:p>
    <w:p w:rsidR="006D5C6F" w:rsidRPr="006D5C6F" w:rsidRDefault="006D5C6F" w:rsidP="00FA4D8A">
      <w:pPr>
        <w:widowControl/>
        <w:shd w:val="clear" w:color="auto" w:fill="FFFFFF"/>
        <w:spacing w:line="600" w:lineRule="exact"/>
        <w:ind w:firstLineChars="200" w:firstLine="640"/>
        <w:jc w:val="left"/>
        <w:rPr>
          <w:rFonts w:ascii="微软雅黑" w:eastAsia="微软雅黑" w:hAnsi="微软雅黑" w:cs="宋体"/>
          <w:color w:val="000000"/>
          <w:kern w:val="0"/>
          <w:sz w:val="24"/>
          <w:szCs w:val="24"/>
        </w:rPr>
      </w:pPr>
      <w:r w:rsidRPr="006D5C6F">
        <w:rPr>
          <w:rFonts w:ascii="仿宋_GB2312" w:eastAsia="仿宋_GB2312" w:hAnsi="微软雅黑" w:cs="宋体" w:hint="eastAsia"/>
          <w:color w:val="000000"/>
          <w:kern w:val="0"/>
          <w:sz w:val="32"/>
          <w:szCs w:val="32"/>
        </w:rPr>
        <w:lastRenderedPageBreak/>
        <w:t>三是加强队伍建设。</w:t>
      </w:r>
      <w:r>
        <w:rPr>
          <w:rFonts w:ascii="仿宋_GB2312" w:eastAsia="仿宋_GB2312" w:hAnsi="微软雅黑" w:cs="宋体" w:hint="eastAsia"/>
          <w:color w:val="000000"/>
          <w:kern w:val="0"/>
          <w:sz w:val="32"/>
          <w:szCs w:val="32"/>
        </w:rPr>
        <w:t>积极参加市有关部门组织的业务培训</w:t>
      </w:r>
      <w:r w:rsidRPr="006D5C6F">
        <w:rPr>
          <w:rFonts w:ascii="仿宋_GB2312" w:eastAsia="仿宋_GB2312" w:hAnsi="微软雅黑" w:cs="宋体" w:hint="eastAsia"/>
          <w:color w:val="000000"/>
          <w:kern w:val="0"/>
          <w:sz w:val="32"/>
          <w:szCs w:val="32"/>
        </w:rPr>
        <w:t>，提高政务公开工作水平。</w:t>
      </w:r>
    </w:p>
    <w:p w:rsidR="00561FE5" w:rsidRPr="006D5C6F" w:rsidRDefault="00561FE5" w:rsidP="003E0EFC">
      <w:pPr>
        <w:spacing w:line="600" w:lineRule="exact"/>
        <w:ind w:firstLine="645"/>
        <w:rPr>
          <w:rFonts w:ascii="仿宋_GB2312" w:eastAsia="仿宋_GB2312"/>
          <w:sz w:val="32"/>
          <w:szCs w:val="32"/>
        </w:rPr>
      </w:pPr>
    </w:p>
    <w:sectPr w:rsidR="00561FE5" w:rsidRPr="006D5C6F" w:rsidSect="00561FE5">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8A" w:rsidRDefault="00550E8A" w:rsidP="00561FE5">
      <w:r>
        <w:separator/>
      </w:r>
    </w:p>
  </w:endnote>
  <w:endnote w:type="continuationSeparator" w:id="0">
    <w:p w:rsidR="00550E8A" w:rsidRDefault="00550E8A" w:rsidP="00561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048"/>
      <w:docPartObj>
        <w:docPartGallery w:val="Page Numbers (Bottom of Page)"/>
        <w:docPartUnique/>
      </w:docPartObj>
    </w:sdtPr>
    <w:sdtContent>
      <w:p w:rsidR="00374644" w:rsidRDefault="003D7DF7">
        <w:pPr>
          <w:pStyle w:val="a4"/>
          <w:jc w:val="center"/>
        </w:pPr>
        <w:fldSimple w:instr=" PAGE   \* MERGEFORMAT ">
          <w:r w:rsidR="006A6440" w:rsidRPr="006A6440">
            <w:rPr>
              <w:noProof/>
              <w:lang w:val="zh-CN"/>
            </w:rPr>
            <w:t>8</w:t>
          </w:r>
        </w:fldSimple>
      </w:p>
    </w:sdtContent>
  </w:sdt>
  <w:p w:rsidR="00374644" w:rsidRDefault="003746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8A" w:rsidRDefault="00550E8A" w:rsidP="00561FE5">
      <w:r>
        <w:separator/>
      </w:r>
    </w:p>
  </w:footnote>
  <w:footnote w:type="continuationSeparator" w:id="0">
    <w:p w:rsidR="00550E8A" w:rsidRDefault="00550E8A" w:rsidP="0056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FE5"/>
    <w:rsid w:val="00171F1D"/>
    <w:rsid w:val="00183A2D"/>
    <w:rsid w:val="00195C37"/>
    <w:rsid w:val="001F1AEE"/>
    <w:rsid w:val="00222B1C"/>
    <w:rsid w:val="00237FE1"/>
    <w:rsid w:val="00255040"/>
    <w:rsid w:val="0027303E"/>
    <w:rsid w:val="002950CC"/>
    <w:rsid w:val="00374644"/>
    <w:rsid w:val="003873A5"/>
    <w:rsid w:val="003D7DF7"/>
    <w:rsid w:val="003E0EFC"/>
    <w:rsid w:val="003E2600"/>
    <w:rsid w:val="00537F8C"/>
    <w:rsid w:val="00550E8A"/>
    <w:rsid w:val="00561FE5"/>
    <w:rsid w:val="006A6440"/>
    <w:rsid w:val="006D5C6F"/>
    <w:rsid w:val="00716880"/>
    <w:rsid w:val="008A1632"/>
    <w:rsid w:val="008F48D8"/>
    <w:rsid w:val="00942C69"/>
    <w:rsid w:val="00945A31"/>
    <w:rsid w:val="009579FB"/>
    <w:rsid w:val="00994744"/>
    <w:rsid w:val="009D79EB"/>
    <w:rsid w:val="00A240F1"/>
    <w:rsid w:val="00A86286"/>
    <w:rsid w:val="00AD6A1F"/>
    <w:rsid w:val="00B4005D"/>
    <w:rsid w:val="00B819C3"/>
    <w:rsid w:val="00B82ED8"/>
    <w:rsid w:val="00C1041E"/>
    <w:rsid w:val="00C50323"/>
    <w:rsid w:val="00C97F39"/>
    <w:rsid w:val="00D151A2"/>
    <w:rsid w:val="00E1265A"/>
    <w:rsid w:val="00ED0CCC"/>
    <w:rsid w:val="00F25480"/>
    <w:rsid w:val="00FA0AB6"/>
    <w:rsid w:val="00FA4D8A"/>
    <w:rsid w:val="00FA6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FE5"/>
    <w:rPr>
      <w:sz w:val="18"/>
      <w:szCs w:val="18"/>
    </w:rPr>
  </w:style>
  <w:style w:type="paragraph" w:styleId="a4">
    <w:name w:val="footer"/>
    <w:basedOn w:val="a"/>
    <w:link w:val="Char0"/>
    <w:uiPriority w:val="99"/>
    <w:unhideWhenUsed/>
    <w:rsid w:val="00561FE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FE5"/>
    <w:rPr>
      <w:sz w:val="18"/>
      <w:szCs w:val="18"/>
    </w:rPr>
  </w:style>
  <w:style w:type="character" w:styleId="a5">
    <w:name w:val="Hyperlink"/>
    <w:basedOn w:val="a0"/>
    <w:uiPriority w:val="99"/>
    <w:semiHidden/>
    <w:unhideWhenUsed/>
    <w:rsid w:val="00561FE5"/>
    <w:rPr>
      <w:color w:val="0000FF"/>
      <w:u w:val="single"/>
    </w:rPr>
  </w:style>
  <w:style w:type="paragraph" w:styleId="a6">
    <w:name w:val="Normal (Web)"/>
    <w:basedOn w:val="a"/>
    <w:uiPriority w:val="99"/>
    <w:unhideWhenUsed/>
    <w:rsid w:val="00C5032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D6A1F"/>
    <w:rPr>
      <w:b/>
      <w:bCs/>
    </w:rPr>
  </w:style>
</w:styles>
</file>

<file path=word/webSettings.xml><?xml version="1.0" encoding="utf-8"?>
<w:webSettings xmlns:r="http://schemas.openxmlformats.org/officeDocument/2006/relationships" xmlns:w="http://schemas.openxmlformats.org/wordprocessingml/2006/main">
  <w:divs>
    <w:div w:id="145972082">
      <w:bodyDiv w:val="1"/>
      <w:marLeft w:val="0"/>
      <w:marRight w:val="0"/>
      <w:marTop w:val="0"/>
      <w:marBottom w:val="0"/>
      <w:divBdr>
        <w:top w:val="none" w:sz="0" w:space="0" w:color="auto"/>
        <w:left w:val="none" w:sz="0" w:space="0" w:color="auto"/>
        <w:bottom w:val="none" w:sz="0" w:space="0" w:color="auto"/>
        <w:right w:val="none" w:sz="0" w:space="0" w:color="auto"/>
      </w:divBdr>
    </w:div>
    <w:div w:id="555045744">
      <w:bodyDiv w:val="1"/>
      <w:marLeft w:val="0"/>
      <w:marRight w:val="0"/>
      <w:marTop w:val="0"/>
      <w:marBottom w:val="0"/>
      <w:divBdr>
        <w:top w:val="none" w:sz="0" w:space="0" w:color="auto"/>
        <w:left w:val="none" w:sz="0" w:space="0" w:color="auto"/>
        <w:bottom w:val="none" w:sz="0" w:space="0" w:color="auto"/>
        <w:right w:val="none" w:sz="0" w:space="0" w:color="auto"/>
      </w:divBdr>
    </w:div>
    <w:div w:id="572590961">
      <w:bodyDiv w:val="1"/>
      <w:marLeft w:val="0"/>
      <w:marRight w:val="0"/>
      <w:marTop w:val="0"/>
      <w:marBottom w:val="0"/>
      <w:divBdr>
        <w:top w:val="none" w:sz="0" w:space="0" w:color="auto"/>
        <w:left w:val="none" w:sz="0" w:space="0" w:color="auto"/>
        <w:bottom w:val="none" w:sz="0" w:space="0" w:color="auto"/>
        <w:right w:val="none" w:sz="0" w:space="0" w:color="auto"/>
      </w:divBdr>
      <w:divsChild>
        <w:div w:id="355349338">
          <w:marLeft w:val="0"/>
          <w:marRight w:val="0"/>
          <w:marTop w:val="0"/>
          <w:marBottom w:val="0"/>
          <w:divBdr>
            <w:top w:val="none" w:sz="0" w:space="0" w:color="auto"/>
            <w:left w:val="none" w:sz="0" w:space="0" w:color="auto"/>
            <w:bottom w:val="none" w:sz="0" w:space="0" w:color="auto"/>
            <w:right w:val="none" w:sz="0" w:space="0" w:color="auto"/>
          </w:divBdr>
          <w:divsChild>
            <w:div w:id="1171600178">
              <w:marLeft w:val="0"/>
              <w:marRight w:val="0"/>
              <w:marTop w:val="0"/>
              <w:marBottom w:val="150"/>
              <w:divBdr>
                <w:top w:val="none" w:sz="0" w:space="0" w:color="auto"/>
                <w:left w:val="none" w:sz="0" w:space="0" w:color="auto"/>
                <w:bottom w:val="none" w:sz="0" w:space="0" w:color="auto"/>
                <w:right w:val="none" w:sz="0" w:space="0" w:color="auto"/>
              </w:divBdr>
              <w:divsChild>
                <w:div w:id="548037534">
                  <w:marLeft w:val="0"/>
                  <w:marRight w:val="0"/>
                  <w:marTop w:val="0"/>
                  <w:marBottom w:val="0"/>
                  <w:divBdr>
                    <w:top w:val="none" w:sz="0" w:space="0" w:color="auto"/>
                    <w:left w:val="none" w:sz="0" w:space="0" w:color="auto"/>
                    <w:bottom w:val="none" w:sz="0" w:space="0" w:color="auto"/>
                    <w:right w:val="none" w:sz="0" w:space="0" w:color="auto"/>
                  </w:divBdr>
                  <w:divsChild>
                    <w:div w:id="238097013">
                      <w:marLeft w:val="0"/>
                      <w:marRight w:val="0"/>
                      <w:marTop w:val="0"/>
                      <w:marBottom w:val="0"/>
                      <w:divBdr>
                        <w:top w:val="single" w:sz="6" w:space="0" w:color="C1D5FE"/>
                        <w:left w:val="single" w:sz="6" w:space="0" w:color="C1D5FE"/>
                        <w:bottom w:val="single" w:sz="6" w:space="0" w:color="C1D5FE"/>
                        <w:right w:val="single" w:sz="6" w:space="0" w:color="C1D5FE"/>
                      </w:divBdr>
                      <w:divsChild>
                        <w:div w:id="291332203">
                          <w:marLeft w:val="0"/>
                          <w:marRight w:val="0"/>
                          <w:marTop w:val="0"/>
                          <w:marBottom w:val="0"/>
                          <w:divBdr>
                            <w:top w:val="none" w:sz="0" w:space="0" w:color="auto"/>
                            <w:left w:val="none" w:sz="0" w:space="0" w:color="auto"/>
                            <w:bottom w:val="none" w:sz="0" w:space="0" w:color="auto"/>
                            <w:right w:val="none" w:sz="0" w:space="0" w:color="auto"/>
                          </w:divBdr>
                          <w:divsChild>
                            <w:div w:id="1005322777">
                              <w:marLeft w:val="0"/>
                              <w:marRight w:val="0"/>
                              <w:marTop w:val="0"/>
                              <w:marBottom w:val="0"/>
                              <w:divBdr>
                                <w:top w:val="none" w:sz="0" w:space="0" w:color="auto"/>
                                <w:left w:val="none" w:sz="0" w:space="0" w:color="auto"/>
                                <w:bottom w:val="none" w:sz="0" w:space="0" w:color="auto"/>
                                <w:right w:val="none" w:sz="0" w:space="0" w:color="auto"/>
                              </w:divBdr>
                              <w:divsChild>
                                <w:div w:id="7791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49462">
      <w:bodyDiv w:val="1"/>
      <w:marLeft w:val="0"/>
      <w:marRight w:val="0"/>
      <w:marTop w:val="0"/>
      <w:marBottom w:val="0"/>
      <w:divBdr>
        <w:top w:val="none" w:sz="0" w:space="0" w:color="auto"/>
        <w:left w:val="none" w:sz="0" w:space="0" w:color="auto"/>
        <w:bottom w:val="none" w:sz="0" w:space="0" w:color="auto"/>
        <w:right w:val="none" w:sz="0" w:space="0" w:color="auto"/>
      </w:divBdr>
      <w:divsChild>
        <w:div w:id="1386292289">
          <w:marLeft w:val="0"/>
          <w:marRight w:val="0"/>
          <w:marTop w:val="0"/>
          <w:marBottom w:val="0"/>
          <w:divBdr>
            <w:top w:val="none" w:sz="0" w:space="0" w:color="auto"/>
            <w:left w:val="none" w:sz="0" w:space="0" w:color="auto"/>
            <w:bottom w:val="none" w:sz="0" w:space="0" w:color="auto"/>
            <w:right w:val="none" w:sz="0" w:space="0" w:color="auto"/>
          </w:divBdr>
          <w:divsChild>
            <w:div w:id="504132825">
              <w:marLeft w:val="0"/>
              <w:marRight w:val="0"/>
              <w:marTop w:val="0"/>
              <w:marBottom w:val="150"/>
              <w:divBdr>
                <w:top w:val="none" w:sz="0" w:space="0" w:color="auto"/>
                <w:left w:val="none" w:sz="0" w:space="0" w:color="auto"/>
                <w:bottom w:val="none" w:sz="0" w:space="0" w:color="auto"/>
                <w:right w:val="none" w:sz="0" w:space="0" w:color="auto"/>
              </w:divBdr>
              <w:divsChild>
                <w:div w:id="650061831">
                  <w:marLeft w:val="0"/>
                  <w:marRight w:val="0"/>
                  <w:marTop w:val="0"/>
                  <w:marBottom w:val="0"/>
                  <w:divBdr>
                    <w:top w:val="none" w:sz="0" w:space="0" w:color="auto"/>
                    <w:left w:val="none" w:sz="0" w:space="0" w:color="auto"/>
                    <w:bottom w:val="none" w:sz="0" w:space="0" w:color="auto"/>
                    <w:right w:val="none" w:sz="0" w:space="0" w:color="auto"/>
                  </w:divBdr>
                  <w:divsChild>
                    <w:div w:id="1185944154">
                      <w:marLeft w:val="0"/>
                      <w:marRight w:val="0"/>
                      <w:marTop w:val="0"/>
                      <w:marBottom w:val="0"/>
                      <w:divBdr>
                        <w:top w:val="single" w:sz="6" w:space="0" w:color="C1D5FE"/>
                        <w:left w:val="single" w:sz="6" w:space="0" w:color="C1D5FE"/>
                        <w:bottom w:val="single" w:sz="6" w:space="0" w:color="C1D5FE"/>
                        <w:right w:val="single" w:sz="6" w:space="0" w:color="C1D5FE"/>
                      </w:divBdr>
                      <w:divsChild>
                        <w:div w:id="1419670901">
                          <w:marLeft w:val="0"/>
                          <w:marRight w:val="0"/>
                          <w:marTop w:val="0"/>
                          <w:marBottom w:val="0"/>
                          <w:divBdr>
                            <w:top w:val="none" w:sz="0" w:space="0" w:color="auto"/>
                            <w:left w:val="none" w:sz="0" w:space="0" w:color="auto"/>
                            <w:bottom w:val="none" w:sz="0" w:space="0" w:color="auto"/>
                            <w:right w:val="none" w:sz="0" w:space="0" w:color="auto"/>
                          </w:divBdr>
                          <w:divsChild>
                            <w:div w:id="1902673711">
                              <w:marLeft w:val="0"/>
                              <w:marRight w:val="0"/>
                              <w:marTop w:val="0"/>
                              <w:marBottom w:val="0"/>
                              <w:divBdr>
                                <w:top w:val="none" w:sz="0" w:space="0" w:color="auto"/>
                                <w:left w:val="none" w:sz="0" w:space="0" w:color="auto"/>
                                <w:bottom w:val="none" w:sz="0" w:space="0" w:color="auto"/>
                                <w:right w:val="none" w:sz="0" w:space="0" w:color="auto"/>
                              </w:divBdr>
                              <w:divsChild>
                                <w:div w:id="18070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1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ygxq@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9</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阳涛</dc:creator>
  <cp:keywords/>
  <dc:description/>
  <cp:lastModifiedBy>User</cp:lastModifiedBy>
  <cp:revision>22</cp:revision>
  <cp:lastPrinted>2019-03-29T03:23:00Z</cp:lastPrinted>
  <dcterms:created xsi:type="dcterms:W3CDTF">2019-03-29T01:48:00Z</dcterms:created>
  <dcterms:modified xsi:type="dcterms:W3CDTF">2021-05-12T02:27:00Z</dcterms:modified>
</cp:coreProperties>
</file>