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25" w:rsidRPr="00900C25" w:rsidRDefault="00900C25" w:rsidP="00900C25">
      <w:pPr>
        <w:widowControl/>
        <w:shd w:val="clear" w:color="auto" w:fill="FFFFFF"/>
        <w:jc w:val="center"/>
        <w:outlineLvl w:val="0"/>
        <w:rPr>
          <w:rFonts w:ascii="方正小标宋简体" w:eastAsia="方正小标宋简体" w:hAnsi="Arial" w:cs="Arial" w:hint="eastAsia"/>
          <w:b/>
          <w:bCs/>
          <w:kern w:val="36"/>
          <w:sz w:val="36"/>
          <w:szCs w:val="36"/>
        </w:rPr>
      </w:pPr>
      <w:r w:rsidRPr="00900C25">
        <w:rPr>
          <w:rFonts w:ascii="方正小标宋简体" w:eastAsia="方正小标宋简体" w:hAnsi="Arial" w:cs="Arial" w:hint="eastAsia"/>
          <w:b/>
          <w:bCs/>
          <w:kern w:val="36"/>
          <w:sz w:val="36"/>
          <w:szCs w:val="36"/>
        </w:rPr>
        <w:t>招标控制价备查办事指南</w:t>
      </w:r>
    </w:p>
    <w:p w:rsidR="00900C25" w:rsidRPr="00900C25" w:rsidRDefault="00900C25" w:rsidP="00900C25">
      <w:pPr>
        <w:widowControl/>
        <w:shd w:val="clear" w:color="auto" w:fill="FFFFFF"/>
        <w:spacing w:line="480" w:lineRule="auto"/>
        <w:ind w:left="167" w:right="167"/>
        <w:jc w:val="left"/>
        <w:rPr>
          <w:rFonts w:ascii="Arial" w:eastAsia="宋体" w:hAnsi="Arial" w:cs="Arial"/>
          <w:color w:val="484848"/>
          <w:kern w:val="0"/>
          <w:sz w:val="25"/>
          <w:szCs w:val="25"/>
        </w:rPr>
      </w:pPr>
      <w:r w:rsidRPr="00900C25">
        <w:rPr>
          <w:rFonts w:ascii="Arial" w:eastAsia="宋体" w:hAnsi="Arial" w:cs="Arial"/>
          <w:color w:val="484848"/>
          <w:kern w:val="0"/>
          <w:sz w:val="25"/>
          <w:szCs w:val="25"/>
        </w:rPr>
        <w:t xml:space="preserve">　　</w:t>
      </w:r>
    </w:p>
    <w:tbl>
      <w:tblPr>
        <w:tblW w:w="0" w:type="auto"/>
        <w:tblInd w:w="150" w:type="dxa"/>
        <w:tblLayout w:type="fixed"/>
        <w:tblCellMar>
          <w:left w:w="0" w:type="dxa"/>
          <w:right w:w="0" w:type="dxa"/>
        </w:tblCellMar>
        <w:tblLook w:val="04A0"/>
      </w:tblPr>
      <w:tblGrid>
        <w:gridCol w:w="1298"/>
        <w:gridCol w:w="6918"/>
      </w:tblGrid>
      <w:tr w:rsidR="00900C25" w:rsidRPr="00900C25" w:rsidTr="00900C25">
        <w:trPr>
          <w:trHeight w:val="675"/>
        </w:trPr>
        <w:tc>
          <w:tcPr>
            <w:tcW w:w="1298" w:type="dxa"/>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办理事项</w:t>
            </w:r>
          </w:p>
        </w:tc>
        <w:tc>
          <w:tcPr>
            <w:tcW w:w="6918" w:type="dxa"/>
            <w:tcBorders>
              <w:top w:val="outset" w:sz="8" w:space="0" w:color="000000"/>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建设工程招标控制价备查申请</w:t>
            </w:r>
          </w:p>
        </w:tc>
      </w:tr>
      <w:tr w:rsidR="00900C25" w:rsidRPr="00900C25" w:rsidTr="00900C25">
        <w:trPr>
          <w:trHeight w:val="1695"/>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办理依据</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建设部令第</w:t>
            </w:r>
            <w:r w:rsidRPr="00900C25">
              <w:rPr>
                <w:rFonts w:ascii="仿宋_GB2312" w:eastAsia="仿宋_GB2312" w:hAnsi="Calibri" w:cs="仿宋_GB2312"/>
                <w:color w:val="000000"/>
                <w:kern w:val="0"/>
                <w:sz w:val="22"/>
                <w:lang/>
              </w:rPr>
              <w:t>107</w:t>
            </w:r>
            <w:r w:rsidRPr="00900C25">
              <w:rPr>
                <w:rFonts w:ascii="仿宋_GB2312" w:eastAsia="仿宋_GB2312" w:hAnsi="Calibri" w:cs="仿宋_GB2312" w:hint="eastAsia"/>
                <w:color w:val="000000"/>
                <w:kern w:val="0"/>
                <w:sz w:val="22"/>
                <w:lang/>
              </w:rPr>
              <w:t>号《建筑工程施工发包与承包计价管理办法》、中华人民共和国住房和城乡建设部公告第</w:t>
            </w:r>
            <w:r w:rsidRPr="00900C25">
              <w:rPr>
                <w:rFonts w:ascii="仿宋_GB2312" w:eastAsia="仿宋_GB2312" w:hAnsi="Calibri" w:cs="仿宋_GB2312"/>
                <w:color w:val="000000"/>
                <w:kern w:val="0"/>
                <w:sz w:val="22"/>
                <w:lang/>
              </w:rPr>
              <w:t>63</w:t>
            </w:r>
            <w:r w:rsidRPr="00900C25">
              <w:rPr>
                <w:rFonts w:ascii="仿宋_GB2312" w:eastAsia="仿宋_GB2312" w:hAnsi="Calibri" w:cs="仿宋_GB2312" w:hint="eastAsia"/>
                <w:color w:val="000000"/>
                <w:kern w:val="0"/>
                <w:sz w:val="22"/>
                <w:lang/>
              </w:rPr>
              <w:t>号《关于发布国家标准〈建设工程工程量清单计价规范〉的公告》（</w:t>
            </w:r>
            <w:r w:rsidRPr="00900C25">
              <w:rPr>
                <w:rFonts w:ascii="仿宋_GB2312" w:eastAsia="仿宋_GB2312" w:hAnsi="Calibri" w:cs="仿宋_GB2312"/>
                <w:color w:val="000000"/>
                <w:kern w:val="0"/>
                <w:sz w:val="22"/>
                <w:lang/>
              </w:rPr>
              <w:t>GB50500-2013</w:t>
            </w:r>
            <w:r w:rsidRPr="00900C25">
              <w:rPr>
                <w:rFonts w:ascii="仿宋_GB2312" w:eastAsia="仿宋_GB2312" w:hAnsi="Calibri" w:cs="仿宋_GB2312" w:hint="eastAsia"/>
                <w:color w:val="000000"/>
                <w:kern w:val="0"/>
                <w:sz w:val="22"/>
                <w:lang/>
              </w:rPr>
              <w:t>）、《广东省建设厅关于房屋建筑和市政基础设施工程施工招标投标设立最高报价值办法》、粤建市</w:t>
            </w:r>
            <w:r w:rsidRPr="00900C25">
              <w:rPr>
                <w:rFonts w:ascii="仿宋_GB2312" w:eastAsia="仿宋_GB2312" w:hAnsi="Calibri" w:cs="仿宋_GB2312"/>
                <w:color w:val="000000"/>
                <w:kern w:val="0"/>
                <w:sz w:val="22"/>
                <w:lang/>
              </w:rPr>
              <w:t>[2010]15</w:t>
            </w:r>
            <w:r w:rsidRPr="00900C25">
              <w:rPr>
                <w:rFonts w:ascii="仿宋_GB2312" w:eastAsia="仿宋_GB2312" w:hAnsi="Calibri" w:cs="仿宋_GB2312" w:hint="eastAsia"/>
                <w:color w:val="000000"/>
                <w:kern w:val="0"/>
                <w:sz w:val="22"/>
                <w:lang/>
              </w:rPr>
              <w:t>号《印发〈广东省建设工程计价依据〉的通知》、《关于实行建设工程招标控制价、施工合同备查制度的通知》（</w:t>
            </w:r>
            <w:proofErr w:type="gramStart"/>
            <w:r w:rsidRPr="00900C25">
              <w:rPr>
                <w:rFonts w:ascii="仿宋_GB2312" w:eastAsia="仿宋_GB2312" w:hAnsi="Calibri" w:cs="仿宋_GB2312" w:hint="eastAsia"/>
                <w:color w:val="000000"/>
                <w:kern w:val="0"/>
                <w:sz w:val="22"/>
                <w:lang/>
              </w:rPr>
              <w:t>湛建管</w:t>
            </w:r>
            <w:proofErr w:type="gramEnd"/>
            <w:r w:rsidRPr="00900C25">
              <w:rPr>
                <w:rFonts w:ascii="仿宋_GB2312" w:eastAsia="仿宋_GB2312" w:hAnsi="Calibri" w:cs="仿宋_GB2312" w:hint="eastAsia"/>
                <w:color w:val="000000"/>
                <w:kern w:val="0"/>
                <w:sz w:val="22"/>
                <w:lang/>
              </w:rPr>
              <w:t>〔</w:t>
            </w:r>
            <w:r w:rsidRPr="00900C25">
              <w:rPr>
                <w:rFonts w:ascii="仿宋_GB2312" w:eastAsia="仿宋_GB2312" w:hAnsi="Calibri" w:cs="仿宋_GB2312"/>
                <w:color w:val="000000"/>
                <w:kern w:val="0"/>
                <w:sz w:val="22"/>
                <w:lang/>
              </w:rPr>
              <w:t>2011</w:t>
            </w:r>
            <w:r w:rsidRPr="00900C25">
              <w:rPr>
                <w:rFonts w:ascii="仿宋_GB2312" w:eastAsia="仿宋_GB2312" w:hAnsi="Calibri" w:cs="仿宋_GB2312" w:hint="eastAsia"/>
                <w:color w:val="000000"/>
                <w:kern w:val="0"/>
                <w:sz w:val="22"/>
                <w:lang/>
              </w:rPr>
              <w:t>〕</w:t>
            </w:r>
            <w:r w:rsidRPr="00900C25">
              <w:rPr>
                <w:rFonts w:ascii="仿宋_GB2312" w:eastAsia="仿宋_GB2312" w:hAnsi="Calibri" w:cs="仿宋_GB2312"/>
                <w:color w:val="000000"/>
                <w:kern w:val="0"/>
                <w:sz w:val="22"/>
                <w:lang/>
              </w:rPr>
              <w:t>61</w:t>
            </w:r>
            <w:r w:rsidRPr="00900C25">
              <w:rPr>
                <w:rFonts w:ascii="仿宋_GB2312" w:eastAsia="仿宋_GB2312" w:hAnsi="Calibri" w:cs="仿宋_GB2312" w:hint="eastAsia"/>
                <w:color w:val="000000"/>
                <w:kern w:val="0"/>
                <w:sz w:val="22"/>
                <w:lang/>
              </w:rPr>
              <w:t>号）</w:t>
            </w:r>
          </w:p>
        </w:tc>
      </w:tr>
      <w:tr w:rsidR="00900C25" w:rsidRPr="00900C25" w:rsidTr="00900C25">
        <w:trPr>
          <w:trHeight w:val="540"/>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办理条件</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入市建设工程交易中心招标的房屋建筑和市政基础设施工程（非财政性资金投资项目）</w:t>
            </w:r>
          </w:p>
        </w:tc>
      </w:tr>
      <w:tr w:rsidR="00900C25" w:rsidRPr="00900C25" w:rsidTr="00900C25">
        <w:trPr>
          <w:trHeight w:val="630"/>
        </w:trPr>
        <w:tc>
          <w:tcPr>
            <w:tcW w:w="1298" w:type="dxa"/>
            <w:vMerge w:val="restart"/>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申请材料</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提交的复印件需加盖公章并提供原件核对、经手人签名、写明原件存放单位</w:t>
            </w:r>
          </w:p>
        </w:tc>
      </w:tr>
      <w:tr w:rsidR="00900C25" w:rsidRPr="00900C25" w:rsidTr="00900C25">
        <w:trPr>
          <w:trHeight w:val="2671"/>
        </w:trPr>
        <w:tc>
          <w:tcPr>
            <w:tcW w:w="1298" w:type="dxa"/>
            <w:vMerge/>
            <w:tcBorders>
              <w:top w:val="nil"/>
              <w:left w:val="outset" w:sz="8" w:space="0" w:color="000000"/>
              <w:bottom w:val="outset" w:sz="8" w:space="0" w:color="000000"/>
              <w:right w:val="outset" w:sz="8" w:space="0" w:color="000000"/>
            </w:tcBorders>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1</w:t>
            </w:r>
            <w:r w:rsidRPr="00900C25">
              <w:rPr>
                <w:rFonts w:ascii="仿宋_GB2312" w:eastAsia="仿宋_GB2312" w:hAnsi="Calibri" w:cs="仿宋_GB2312" w:hint="eastAsia"/>
                <w:color w:val="000000"/>
                <w:kern w:val="0"/>
                <w:sz w:val="22"/>
                <w:lang/>
              </w:rPr>
              <w:t>、《建设工程招标控制价备查表》（一式五份）；</w:t>
            </w:r>
            <w:r w:rsidRPr="00900C25">
              <w:rPr>
                <w:rFonts w:ascii="仿宋_GB2312" w:eastAsia="仿宋_GB2312" w:hAnsi="Calibri" w:cs="仿宋_GB2312"/>
                <w:color w:val="000000"/>
                <w:kern w:val="0"/>
                <w:sz w:val="22"/>
                <w:lang/>
              </w:rPr>
              <w:t>                               </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2</w:t>
            </w:r>
            <w:r w:rsidRPr="00900C25">
              <w:rPr>
                <w:rFonts w:ascii="仿宋_GB2312" w:eastAsia="仿宋_GB2312" w:hAnsi="Calibri" w:cs="仿宋_GB2312" w:hint="eastAsia"/>
                <w:color w:val="000000"/>
                <w:kern w:val="0"/>
                <w:sz w:val="22"/>
                <w:lang/>
              </w:rPr>
              <w:t>、招标控制</w:t>
            </w:r>
            <w:proofErr w:type="gramStart"/>
            <w:r w:rsidRPr="00900C25">
              <w:rPr>
                <w:rFonts w:ascii="仿宋_GB2312" w:eastAsia="仿宋_GB2312" w:hAnsi="Calibri" w:cs="仿宋_GB2312" w:hint="eastAsia"/>
                <w:color w:val="000000"/>
                <w:kern w:val="0"/>
                <w:sz w:val="22"/>
                <w:lang/>
              </w:rPr>
              <w:t>价成果</w:t>
            </w:r>
            <w:proofErr w:type="gramEnd"/>
            <w:r w:rsidRPr="00900C25">
              <w:rPr>
                <w:rFonts w:ascii="仿宋_GB2312" w:eastAsia="仿宋_GB2312" w:hAnsi="Calibri" w:cs="仿宋_GB2312" w:hint="eastAsia"/>
                <w:color w:val="000000"/>
                <w:kern w:val="0"/>
                <w:sz w:val="22"/>
                <w:lang/>
              </w:rPr>
              <w:t>文件（含专用软件电子版光盘）；</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3</w:t>
            </w:r>
            <w:r w:rsidRPr="00900C25">
              <w:rPr>
                <w:rFonts w:ascii="仿宋_GB2312" w:eastAsia="仿宋_GB2312" w:hAnsi="Calibri" w:cs="仿宋_GB2312" w:hint="eastAsia"/>
                <w:color w:val="000000"/>
                <w:kern w:val="0"/>
                <w:sz w:val="22"/>
                <w:lang/>
              </w:rPr>
              <w:t>、经批准的概算文件（</w:t>
            </w:r>
            <w:proofErr w:type="gramStart"/>
            <w:r w:rsidRPr="00900C25">
              <w:rPr>
                <w:rFonts w:ascii="仿宋_GB2312" w:eastAsia="仿宋_GB2312" w:hAnsi="Calibri" w:cs="仿宋_GB2312" w:hint="eastAsia"/>
                <w:color w:val="000000"/>
                <w:kern w:val="0"/>
                <w:sz w:val="22"/>
                <w:lang/>
              </w:rPr>
              <w:t>发改部门</w:t>
            </w:r>
            <w:proofErr w:type="gramEnd"/>
            <w:r w:rsidRPr="00900C25">
              <w:rPr>
                <w:rFonts w:ascii="仿宋_GB2312" w:eastAsia="仿宋_GB2312" w:hAnsi="Calibri" w:cs="仿宋_GB2312" w:hint="eastAsia"/>
                <w:color w:val="000000"/>
                <w:kern w:val="0"/>
                <w:sz w:val="22"/>
                <w:lang/>
              </w:rPr>
              <w:t>立项价）和《建设工程规划许可证》；</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4</w:t>
            </w:r>
            <w:r w:rsidRPr="00900C25">
              <w:rPr>
                <w:rFonts w:ascii="仿宋_GB2312" w:eastAsia="仿宋_GB2312" w:hAnsi="Calibri" w:cs="仿宋_GB2312" w:hint="eastAsia"/>
                <w:color w:val="000000"/>
                <w:kern w:val="0"/>
                <w:sz w:val="22"/>
                <w:lang/>
              </w:rPr>
              <w:t>、招标文件有关工程造价条款及所附合同文本。</w:t>
            </w:r>
            <w:r w:rsidRPr="00900C25">
              <w:rPr>
                <w:rFonts w:ascii="仿宋_GB2312" w:eastAsia="仿宋_GB2312" w:hAnsi="Calibri" w:cs="仿宋_GB2312"/>
                <w:color w:val="000000"/>
                <w:kern w:val="0"/>
                <w:sz w:val="22"/>
                <w:lang/>
              </w:rPr>
              <w:t>  </w:t>
            </w:r>
            <w:r w:rsidRPr="00900C25">
              <w:rPr>
                <w:rFonts w:ascii="仿宋_GB2312" w:eastAsia="仿宋_GB2312" w:hAnsi="Calibri" w:cs="仿宋_GB2312" w:hint="eastAsia"/>
                <w:color w:val="000000"/>
                <w:kern w:val="0"/>
                <w:sz w:val="22"/>
                <w:lang/>
              </w:rPr>
              <w:t>对初审不符合规定要求的，增加提供下列材料：</w:t>
            </w:r>
            <w:r w:rsidRPr="00900C25">
              <w:rPr>
                <w:rFonts w:ascii="仿宋_GB2312" w:eastAsia="仿宋_GB2312" w:hAnsi="Calibri" w:cs="仿宋_GB2312"/>
                <w:color w:val="000000"/>
                <w:kern w:val="0"/>
                <w:sz w:val="22"/>
                <w:lang/>
              </w:rPr>
              <w:t>                                    </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5</w:t>
            </w:r>
            <w:r w:rsidRPr="00900C25">
              <w:rPr>
                <w:rFonts w:ascii="仿宋_GB2312" w:eastAsia="仿宋_GB2312" w:hAnsi="Calibri" w:cs="仿宋_GB2312" w:hint="eastAsia"/>
                <w:color w:val="000000"/>
                <w:kern w:val="0"/>
                <w:sz w:val="22"/>
                <w:lang/>
              </w:rPr>
              <w:t>、经审图机构审定的设计图纸；</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6</w:t>
            </w:r>
            <w:r w:rsidRPr="00900C25">
              <w:rPr>
                <w:rFonts w:ascii="仿宋_GB2312" w:eastAsia="仿宋_GB2312" w:hAnsi="Calibri" w:cs="仿宋_GB2312" w:hint="eastAsia"/>
                <w:color w:val="000000"/>
                <w:kern w:val="0"/>
                <w:sz w:val="22"/>
                <w:lang/>
              </w:rPr>
              <w:t>、工程量清单计价、工程量计算及钢筋抽</w:t>
            </w:r>
            <w:proofErr w:type="gramStart"/>
            <w:r w:rsidRPr="00900C25">
              <w:rPr>
                <w:rFonts w:ascii="仿宋_GB2312" w:eastAsia="仿宋_GB2312" w:hAnsi="Calibri" w:cs="仿宋_GB2312" w:hint="eastAsia"/>
                <w:color w:val="000000"/>
                <w:kern w:val="0"/>
                <w:sz w:val="22"/>
                <w:lang/>
              </w:rPr>
              <w:t>料计算</w:t>
            </w:r>
            <w:proofErr w:type="gramEnd"/>
            <w:r w:rsidRPr="00900C25">
              <w:rPr>
                <w:rFonts w:ascii="仿宋_GB2312" w:eastAsia="仿宋_GB2312" w:hAnsi="Calibri" w:cs="仿宋_GB2312" w:hint="eastAsia"/>
                <w:color w:val="000000"/>
                <w:kern w:val="0"/>
                <w:sz w:val="22"/>
                <w:lang/>
              </w:rPr>
              <w:t>书（含专用软件电子版光盘，并注明使用软件的公司名称）；</w:t>
            </w:r>
            <w:r w:rsidRPr="00900C25">
              <w:rPr>
                <w:rFonts w:ascii="仿宋_GB2312" w:eastAsia="仿宋_GB2312" w:hAnsi="Calibri" w:cs="仿宋_GB2312"/>
                <w:color w:val="000000"/>
                <w:kern w:val="0"/>
                <w:sz w:val="22"/>
                <w:lang/>
              </w:rPr>
              <w:t>       </w:t>
            </w:r>
          </w:p>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color w:val="000000"/>
                <w:kern w:val="0"/>
                <w:sz w:val="22"/>
                <w:lang/>
              </w:rPr>
              <w:t>7</w:t>
            </w:r>
            <w:r w:rsidRPr="00900C25">
              <w:rPr>
                <w:rFonts w:ascii="仿宋_GB2312" w:eastAsia="仿宋_GB2312" w:hAnsi="Calibri" w:cs="仿宋_GB2312" w:hint="eastAsia"/>
                <w:color w:val="000000"/>
                <w:kern w:val="0"/>
                <w:sz w:val="22"/>
                <w:lang/>
              </w:rPr>
              <w:t>、其他有关资料。</w:t>
            </w:r>
          </w:p>
        </w:tc>
      </w:tr>
      <w:tr w:rsidR="00900C25" w:rsidRPr="00900C25" w:rsidTr="00900C25">
        <w:trPr>
          <w:trHeight w:val="485"/>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申报表格</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《建设工程招标控制价备查表》</w:t>
            </w:r>
          </w:p>
        </w:tc>
      </w:tr>
      <w:tr w:rsidR="00900C25" w:rsidRPr="00900C25" w:rsidTr="00900C25">
        <w:trPr>
          <w:trHeight w:val="365"/>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受理单位</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Pr>
                <w:rFonts w:ascii="仿宋_GB2312" w:eastAsia="仿宋_GB2312" w:cs="仿宋_GB2312" w:hint="eastAsia"/>
                <w:color w:val="000000"/>
                <w:kern w:val="0"/>
                <w:sz w:val="22"/>
                <w:lang/>
              </w:rPr>
              <w:t>湛江</w:t>
            </w:r>
            <w:proofErr w:type="gramStart"/>
            <w:r>
              <w:rPr>
                <w:rFonts w:ascii="仿宋_GB2312" w:eastAsia="仿宋_GB2312" w:cs="仿宋_GB2312" w:hint="eastAsia"/>
                <w:color w:val="000000"/>
                <w:kern w:val="0"/>
                <w:sz w:val="22"/>
                <w:lang/>
              </w:rPr>
              <w:t>奋勇高</w:t>
            </w:r>
            <w:proofErr w:type="gramEnd"/>
            <w:r>
              <w:rPr>
                <w:rFonts w:ascii="仿宋_GB2312" w:eastAsia="仿宋_GB2312" w:cs="仿宋_GB2312" w:hint="eastAsia"/>
                <w:color w:val="000000"/>
                <w:kern w:val="0"/>
                <w:sz w:val="22"/>
                <w:lang/>
              </w:rPr>
              <w:t>新区规划与开发建设局</w:t>
            </w:r>
          </w:p>
        </w:tc>
      </w:tr>
      <w:tr w:rsidR="00900C25" w:rsidRPr="00900C25" w:rsidTr="00900C25">
        <w:trPr>
          <w:trHeight w:val="937"/>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办理程序</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招标人填写《建设工程招标控制价备查表》、提交申请材料</w:t>
            </w:r>
            <w:r w:rsidRPr="00900C25">
              <w:rPr>
                <w:rFonts w:ascii="仿宋_GB2312" w:eastAsia="仿宋_GB2312" w:hAnsi="Calibri" w:cs="仿宋_GB2312"/>
                <w:color w:val="000000"/>
                <w:kern w:val="0"/>
                <w:sz w:val="22"/>
                <w:lang/>
              </w:rPr>
              <w:t>——</w:t>
            </w:r>
            <w:r>
              <w:rPr>
                <w:rFonts w:ascii="仿宋_GB2312" w:eastAsia="仿宋_GB2312" w:hAnsi="Calibri" w:cs="仿宋_GB2312" w:hint="eastAsia"/>
                <w:color w:val="000000"/>
                <w:kern w:val="0"/>
                <w:sz w:val="22"/>
                <w:lang/>
              </w:rPr>
              <w:t>区</w:t>
            </w:r>
            <w:proofErr w:type="gramStart"/>
            <w:r>
              <w:rPr>
                <w:rFonts w:ascii="仿宋_GB2312" w:eastAsia="仿宋_GB2312" w:hAnsi="Calibri" w:cs="仿宋_GB2312" w:hint="eastAsia"/>
                <w:color w:val="000000"/>
                <w:kern w:val="0"/>
                <w:sz w:val="22"/>
                <w:lang/>
              </w:rPr>
              <w:t>规</w:t>
            </w:r>
            <w:proofErr w:type="gramEnd"/>
            <w:r>
              <w:rPr>
                <w:rFonts w:ascii="仿宋_GB2312" w:eastAsia="仿宋_GB2312" w:hAnsi="Calibri" w:cs="仿宋_GB2312" w:hint="eastAsia"/>
                <w:color w:val="000000"/>
                <w:kern w:val="0"/>
                <w:sz w:val="22"/>
                <w:lang/>
              </w:rPr>
              <w:t>建局</w:t>
            </w:r>
            <w:r w:rsidRPr="00900C25">
              <w:rPr>
                <w:rFonts w:ascii="仿宋_GB2312" w:eastAsia="仿宋_GB2312" w:hAnsi="Calibri" w:cs="仿宋_GB2312" w:hint="eastAsia"/>
                <w:color w:val="000000"/>
                <w:kern w:val="0"/>
                <w:sz w:val="22"/>
                <w:lang/>
              </w:rPr>
              <w:t>受理</w:t>
            </w:r>
            <w:r w:rsidRPr="00900C25">
              <w:rPr>
                <w:rFonts w:ascii="仿宋_GB2312" w:eastAsia="仿宋_GB2312" w:hAnsi="Calibri" w:cs="仿宋_GB2312"/>
                <w:color w:val="000000"/>
                <w:kern w:val="0"/>
                <w:sz w:val="22"/>
                <w:lang/>
              </w:rPr>
              <w:t>—</w:t>
            </w:r>
            <w:r w:rsidRPr="00900C25">
              <w:rPr>
                <w:rFonts w:ascii="仿宋_GB2312" w:eastAsia="仿宋_GB2312" w:hAnsi="Calibri" w:cs="仿宋_GB2312" w:hint="eastAsia"/>
                <w:color w:val="000000"/>
                <w:kern w:val="0"/>
                <w:sz w:val="22"/>
                <w:lang/>
              </w:rPr>
              <w:t>核查、确认招标控制</w:t>
            </w:r>
            <w:proofErr w:type="gramStart"/>
            <w:r w:rsidRPr="00900C25">
              <w:rPr>
                <w:rFonts w:ascii="仿宋_GB2312" w:eastAsia="仿宋_GB2312" w:hAnsi="Calibri" w:cs="仿宋_GB2312" w:hint="eastAsia"/>
                <w:color w:val="000000"/>
                <w:kern w:val="0"/>
                <w:sz w:val="22"/>
                <w:lang/>
              </w:rPr>
              <w:t>价成果</w:t>
            </w:r>
            <w:proofErr w:type="gramEnd"/>
            <w:r w:rsidRPr="00900C25">
              <w:rPr>
                <w:rFonts w:ascii="仿宋_GB2312" w:eastAsia="仿宋_GB2312" w:hAnsi="Calibri" w:cs="仿宋_GB2312" w:hint="eastAsia"/>
                <w:color w:val="000000"/>
                <w:kern w:val="0"/>
                <w:sz w:val="22"/>
                <w:lang/>
              </w:rPr>
              <w:t>文件</w:t>
            </w:r>
            <w:r w:rsidRPr="00900C25">
              <w:rPr>
                <w:rFonts w:ascii="仿宋_GB2312" w:eastAsia="仿宋_GB2312" w:hAnsi="Calibri" w:cs="仿宋_GB2312"/>
                <w:color w:val="000000"/>
                <w:kern w:val="0"/>
                <w:sz w:val="22"/>
                <w:lang/>
              </w:rPr>
              <w:t>—</w:t>
            </w:r>
            <w:r w:rsidRPr="00900C25">
              <w:rPr>
                <w:rFonts w:ascii="仿宋_GB2312" w:eastAsia="仿宋_GB2312" w:hAnsi="Calibri" w:cs="仿宋_GB2312" w:hint="eastAsia"/>
                <w:color w:val="000000"/>
                <w:kern w:val="0"/>
                <w:sz w:val="22"/>
                <w:lang/>
              </w:rPr>
              <w:t>签出《建设工程招标控制价备查表》发还招标人</w:t>
            </w:r>
          </w:p>
        </w:tc>
      </w:tr>
      <w:tr w:rsidR="00900C25" w:rsidRPr="00900C25" w:rsidTr="00900C25">
        <w:trPr>
          <w:trHeight w:val="498"/>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办理时限</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申请材料符合要求，自受理之日起</w:t>
            </w:r>
            <w:r w:rsidRPr="00900C25">
              <w:rPr>
                <w:rFonts w:ascii="仿宋_GB2312" w:eastAsia="仿宋_GB2312" w:hAnsi="Calibri" w:cs="仿宋_GB2312"/>
                <w:color w:val="000000"/>
                <w:kern w:val="0"/>
                <w:sz w:val="22"/>
                <w:lang/>
              </w:rPr>
              <w:t>5</w:t>
            </w:r>
            <w:r w:rsidRPr="00900C25">
              <w:rPr>
                <w:rFonts w:ascii="仿宋_GB2312" w:eastAsia="仿宋_GB2312" w:hAnsi="Calibri" w:cs="仿宋_GB2312" w:hint="eastAsia"/>
                <w:color w:val="000000"/>
                <w:kern w:val="0"/>
                <w:sz w:val="22"/>
                <w:lang/>
              </w:rPr>
              <w:t>个工作日内办理完毕</w:t>
            </w:r>
          </w:p>
        </w:tc>
      </w:tr>
      <w:tr w:rsidR="00900C25" w:rsidRPr="00900C25" w:rsidTr="00900C25">
        <w:trPr>
          <w:trHeight w:val="675"/>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办理证件</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《建设工程招标控制价备查表》</w:t>
            </w:r>
          </w:p>
        </w:tc>
      </w:tr>
      <w:tr w:rsidR="00900C25" w:rsidRPr="00900C25" w:rsidTr="00900C25">
        <w:trPr>
          <w:trHeight w:val="585"/>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审批效力</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招标人未按规定办理招标控制价备查或备查不符合规定的，责令改正</w:t>
            </w:r>
          </w:p>
        </w:tc>
      </w:tr>
      <w:tr w:rsidR="00900C25" w:rsidRPr="00900C25" w:rsidTr="00900C25">
        <w:trPr>
          <w:trHeight w:val="570"/>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办事收费标</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无</w:t>
            </w:r>
          </w:p>
        </w:tc>
      </w:tr>
      <w:tr w:rsidR="00900C25" w:rsidRPr="00900C25" w:rsidTr="00900C25">
        <w:trPr>
          <w:trHeight w:val="540"/>
        </w:trPr>
        <w:tc>
          <w:tcPr>
            <w:tcW w:w="1298" w:type="dxa"/>
            <w:tcBorders>
              <w:top w:val="nil"/>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hint="eastAsia"/>
                <w:b/>
                <w:color w:val="484848"/>
                <w:sz w:val="22"/>
              </w:rPr>
              <w:t>办理年审</w:t>
            </w:r>
          </w:p>
          <w:p w:rsidR="00900C25" w:rsidRPr="00900C25" w:rsidRDefault="00900C25" w:rsidP="00900C25">
            <w:pPr>
              <w:widowControl/>
              <w:spacing w:line="360" w:lineRule="atLeast"/>
              <w:jc w:val="center"/>
              <w:rPr>
                <w:rFonts w:ascii="Calibri" w:eastAsia="宋体" w:hAnsi="Calibri" w:cs="Times New Roman"/>
                <w:b/>
                <w:color w:val="484848"/>
                <w:sz w:val="22"/>
              </w:rPr>
            </w:pPr>
            <w:r w:rsidRPr="00900C25">
              <w:rPr>
                <w:rFonts w:ascii="Calibri" w:eastAsia="宋体" w:hAnsi="Calibri" w:cs="Times New Roman"/>
                <w:b/>
                <w:color w:val="484848"/>
                <w:sz w:val="22"/>
              </w:rPr>
              <w:t> </w:t>
            </w:r>
            <w:r w:rsidRPr="00900C25">
              <w:rPr>
                <w:rFonts w:ascii="Calibri" w:eastAsia="宋体" w:hAnsi="Calibri" w:cs="Times New Roman" w:hint="eastAsia"/>
                <w:b/>
                <w:color w:val="484848"/>
                <w:sz w:val="22"/>
              </w:rPr>
              <w:t>或年检</w:t>
            </w:r>
          </w:p>
        </w:tc>
        <w:tc>
          <w:tcPr>
            <w:tcW w:w="6918" w:type="dxa"/>
            <w:tcBorders>
              <w:top w:val="nil"/>
              <w:left w:val="nil"/>
              <w:bottom w:val="outset" w:sz="8" w:space="0" w:color="000000"/>
              <w:right w:val="outset" w:sz="8" w:space="0" w:color="000000"/>
            </w:tcBorders>
            <w:shd w:val="clear" w:color="auto" w:fill="auto"/>
            <w:tcMar>
              <w:top w:w="30" w:type="dxa"/>
              <w:left w:w="30" w:type="dxa"/>
              <w:bottom w:w="30" w:type="dxa"/>
              <w:right w:w="30" w:type="dxa"/>
            </w:tcMar>
            <w:vAlign w:val="center"/>
            <w:hideMark/>
          </w:tcPr>
          <w:p w:rsidR="00900C25" w:rsidRPr="00900C25" w:rsidRDefault="00900C25" w:rsidP="00900C25">
            <w:pPr>
              <w:widowControl/>
              <w:spacing w:line="300" w:lineRule="exact"/>
              <w:jc w:val="left"/>
              <w:rPr>
                <w:rFonts w:ascii="仿宋_GB2312" w:eastAsia="仿宋_GB2312" w:hAnsi="Calibri" w:cs="仿宋_GB2312"/>
                <w:color w:val="000000"/>
                <w:kern w:val="0"/>
                <w:sz w:val="22"/>
                <w:lang/>
              </w:rPr>
            </w:pPr>
            <w:r w:rsidRPr="00900C25">
              <w:rPr>
                <w:rFonts w:ascii="仿宋_GB2312" w:eastAsia="仿宋_GB2312" w:hAnsi="Calibri" w:cs="仿宋_GB2312" w:hint="eastAsia"/>
                <w:color w:val="000000"/>
                <w:kern w:val="0"/>
                <w:sz w:val="22"/>
                <w:lang/>
              </w:rPr>
              <w:t>无</w:t>
            </w:r>
          </w:p>
        </w:tc>
      </w:tr>
    </w:tbl>
    <w:p w:rsidR="00D97314" w:rsidRDefault="00D97314"/>
    <w:sectPr w:rsidR="00D973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0C25"/>
    <w:rsid w:val="00900C25"/>
    <w:rsid w:val="00D97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0C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00C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0C25"/>
    <w:rPr>
      <w:rFonts w:ascii="宋体" w:eastAsia="宋体" w:hAnsi="宋体" w:cs="宋体"/>
      <w:b/>
      <w:bCs/>
      <w:kern w:val="36"/>
      <w:sz w:val="48"/>
      <w:szCs w:val="48"/>
    </w:rPr>
  </w:style>
  <w:style w:type="character" w:customStyle="1" w:styleId="2Char">
    <w:name w:val="标题 2 Char"/>
    <w:basedOn w:val="a0"/>
    <w:link w:val="2"/>
    <w:uiPriority w:val="9"/>
    <w:rsid w:val="00900C25"/>
    <w:rPr>
      <w:rFonts w:ascii="宋体" w:eastAsia="宋体" w:hAnsi="宋体" w:cs="宋体"/>
      <w:b/>
      <w:bCs/>
      <w:kern w:val="0"/>
      <w:sz w:val="36"/>
      <w:szCs w:val="36"/>
    </w:rPr>
  </w:style>
  <w:style w:type="character" w:styleId="a3">
    <w:name w:val="Hyperlink"/>
    <w:basedOn w:val="a0"/>
    <w:uiPriority w:val="99"/>
    <w:semiHidden/>
    <w:unhideWhenUsed/>
    <w:rsid w:val="00900C25"/>
    <w:rPr>
      <w:color w:val="0000FF"/>
      <w:u w:val="single"/>
    </w:rPr>
  </w:style>
  <w:style w:type="paragraph" w:styleId="a4">
    <w:name w:val="Normal (Web)"/>
    <w:basedOn w:val="a"/>
    <w:uiPriority w:val="99"/>
    <w:semiHidden/>
    <w:unhideWhenUsed/>
    <w:rsid w:val="00900C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庞豪彬</dc:creator>
  <cp:keywords/>
  <dc:description/>
  <cp:lastModifiedBy>庞豪彬</cp:lastModifiedBy>
  <cp:revision>2</cp:revision>
  <dcterms:created xsi:type="dcterms:W3CDTF">2017-11-28T06:54:00Z</dcterms:created>
  <dcterms:modified xsi:type="dcterms:W3CDTF">2017-11-28T06:54:00Z</dcterms:modified>
</cp:coreProperties>
</file>