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39" w:rsidRPr="00D06AA0" w:rsidRDefault="00005639" w:rsidP="00005639">
      <w:pPr>
        <w:pStyle w:val="a5"/>
        <w:widowControl/>
        <w:shd w:val="clear" w:color="auto" w:fill="FFFFFF"/>
        <w:spacing w:beforeAutospacing="0" w:afterAutospacing="0" w:line="600" w:lineRule="exact"/>
        <w:jc w:val="center"/>
        <w:rPr>
          <w:rFonts w:ascii="方正小标宋简体" w:eastAsia="方正小标宋简体" w:hAnsi="方正小标宋_GBK" w:cs="方正小标宋_GBK" w:hint="eastAsia"/>
          <w:color w:val="000000" w:themeColor="text1"/>
          <w:sz w:val="44"/>
          <w:szCs w:val="44"/>
          <w:shd w:val="clear" w:color="auto" w:fill="FFFFFF"/>
        </w:rPr>
      </w:pPr>
      <w:r w:rsidRPr="00D06AA0">
        <w:rPr>
          <w:rFonts w:ascii="方正小标宋简体" w:eastAsia="方正小标宋简体" w:hAnsi="方正小标宋_GBK" w:cs="方正小标宋_GBK" w:hint="eastAsia"/>
          <w:color w:val="000000" w:themeColor="text1"/>
          <w:sz w:val="44"/>
          <w:szCs w:val="44"/>
          <w:shd w:val="clear" w:color="auto" w:fill="FFFFFF"/>
        </w:rPr>
        <w:t>湛江奋勇高新技术产业开发区2021年度</w:t>
      </w:r>
    </w:p>
    <w:p w:rsidR="00005639" w:rsidRPr="00D06AA0" w:rsidRDefault="00005639" w:rsidP="00005639">
      <w:pPr>
        <w:pStyle w:val="a5"/>
        <w:widowControl/>
        <w:shd w:val="clear" w:color="auto" w:fill="FFFFFF"/>
        <w:spacing w:beforeAutospacing="0" w:afterAutospacing="0" w:line="600" w:lineRule="exact"/>
        <w:jc w:val="center"/>
        <w:rPr>
          <w:rFonts w:ascii="方正小标宋简体" w:eastAsia="方正小标宋简体" w:hAnsi="方正小标宋_GBK" w:cs="方正小标宋_GBK" w:hint="eastAsia"/>
          <w:color w:val="000000" w:themeColor="text1"/>
          <w:sz w:val="44"/>
          <w:szCs w:val="44"/>
        </w:rPr>
      </w:pPr>
      <w:r w:rsidRPr="00D06AA0">
        <w:rPr>
          <w:rFonts w:ascii="方正小标宋简体" w:eastAsia="方正小标宋简体" w:hAnsi="方正小标宋_GBK" w:cs="方正小标宋_GBK" w:hint="eastAsia"/>
          <w:color w:val="000000" w:themeColor="text1"/>
          <w:sz w:val="44"/>
          <w:szCs w:val="44"/>
          <w:shd w:val="clear" w:color="auto" w:fill="FFFFFF"/>
        </w:rPr>
        <w:t>政府信息公开工作年度报告</w:t>
      </w:r>
    </w:p>
    <w:p w:rsidR="00005639" w:rsidRDefault="00005639" w:rsidP="00005639">
      <w:pPr>
        <w:pStyle w:val="a5"/>
        <w:widowControl/>
        <w:shd w:val="clear" w:color="auto" w:fill="FFFFFF"/>
        <w:spacing w:beforeAutospacing="0" w:afterAutospacing="0" w:line="600" w:lineRule="exact"/>
        <w:jc w:val="both"/>
        <w:rPr>
          <w:rFonts w:ascii="黑体" w:eastAsia="黑体" w:hAnsi="黑体" w:cs="黑体" w:hint="eastAsia"/>
          <w:color w:val="000000" w:themeColor="text1"/>
          <w:sz w:val="32"/>
          <w:szCs w:val="32"/>
          <w:shd w:val="clear" w:color="auto" w:fill="FFFFFF"/>
        </w:rPr>
      </w:pPr>
    </w:p>
    <w:p w:rsidR="00AE5448" w:rsidRPr="00D06AA0" w:rsidRDefault="00AE5448" w:rsidP="008D036C">
      <w:pPr>
        <w:spacing w:line="600" w:lineRule="exact"/>
        <w:ind w:firstLineChars="200" w:firstLine="640"/>
        <w:rPr>
          <w:rFonts w:ascii="黑体" w:eastAsia="黑体" w:hAnsi="黑体" w:cs="黑体" w:hint="eastAsia"/>
          <w:sz w:val="32"/>
          <w:szCs w:val="32"/>
          <w:shd w:val="clear" w:color="auto" w:fill="FFFFFF"/>
        </w:rPr>
      </w:pPr>
      <w:r w:rsidRPr="00D06AA0">
        <w:rPr>
          <w:rFonts w:ascii="仿宋_GB2312" w:eastAsia="仿宋_GB2312" w:hAnsi="微软雅黑" w:hint="eastAsia"/>
          <w:sz w:val="32"/>
          <w:szCs w:val="32"/>
          <w:shd w:val="clear" w:color="auto" w:fill="FFFFFF"/>
        </w:rPr>
        <w:t>本报告由湛江</w:t>
      </w:r>
      <w:proofErr w:type="gramStart"/>
      <w:r w:rsidRPr="00D06AA0">
        <w:rPr>
          <w:rFonts w:ascii="仿宋_GB2312" w:eastAsia="仿宋_GB2312" w:hAnsi="微软雅黑" w:hint="eastAsia"/>
          <w:sz w:val="32"/>
          <w:szCs w:val="32"/>
          <w:shd w:val="clear" w:color="auto" w:fill="FFFFFF"/>
        </w:rPr>
        <w:t>奋勇高</w:t>
      </w:r>
      <w:proofErr w:type="gramEnd"/>
      <w:r w:rsidRPr="00D06AA0">
        <w:rPr>
          <w:rFonts w:ascii="仿宋_GB2312" w:eastAsia="仿宋_GB2312" w:hAnsi="微软雅黑" w:hint="eastAsia"/>
          <w:sz w:val="32"/>
          <w:szCs w:val="32"/>
          <w:shd w:val="clear" w:color="auto" w:fill="FFFFFF"/>
        </w:rPr>
        <w:t>新区管委会办公室根据</w:t>
      </w:r>
      <w:r w:rsidRPr="00D06AA0">
        <w:rPr>
          <w:rFonts w:ascii="仿宋_GB2312" w:eastAsia="仿宋_GB2312" w:hAnsi="仿宋_GB2312" w:cs="仿宋_GB2312" w:hint="eastAsia"/>
          <w:sz w:val="32"/>
          <w:szCs w:val="32"/>
          <w:shd w:val="clear" w:color="auto" w:fill="FFFFFF"/>
        </w:rPr>
        <w:t>《中华人民共和国政府信息公开条例》和《国务院办公厅政府信息与政务公开办公室关于印发&lt;中华人民共和国政府信息公开工作年度报告格式&gt;的通知》（国办公开办函〔2021〕30号）</w:t>
      </w:r>
      <w:r w:rsidRPr="00D06AA0">
        <w:rPr>
          <w:rFonts w:ascii="仿宋_GB2312" w:eastAsia="仿宋_GB2312" w:hAnsi="微软雅黑" w:hint="eastAsia"/>
          <w:sz w:val="32"/>
          <w:szCs w:val="32"/>
          <w:shd w:val="clear" w:color="auto" w:fill="FFFFFF"/>
        </w:rPr>
        <w:t>及广东省政府、湛江市政府关于政府信息公开工作的有关文件精神，并结合我区实际编写而成。全文包括总体情况、</w:t>
      </w:r>
      <w:r w:rsidR="00D06AA0" w:rsidRPr="00D06AA0">
        <w:rPr>
          <w:rFonts w:ascii="仿宋_GB2312" w:eastAsia="仿宋_GB2312" w:hAnsi="微软雅黑" w:hint="eastAsia"/>
          <w:sz w:val="32"/>
          <w:szCs w:val="32"/>
          <w:shd w:val="clear" w:color="auto" w:fill="FFFFFF"/>
        </w:rPr>
        <w:t>主动公开政府信息情况</w:t>
      </w:r>
      <w:r w:rsidRPr="00D06AA0">
        <w:rPr>
          <w:rFonts w:ascii="仿宋_GB2312" w:eastAsia="仿宋_GB2312" w:hAnsi="微软雅黑" w:hint="eastAsia"/>
          <w:sz w:val="32"/>
          <w:szCs w:val="32"/>
          <w:shd w:val="clear" w:color="auto" w:fill="FFFFFF"/>
        </w:rPr>
        <w:t>、</w:t>
      </w:r>
      <w:r w:rsidR="00D06AA0" w:rsidRPr="00D06AA0">
        <w:rPr>
          <w:rFonts w:ascii="仿宋_GB2312" w:eastAsia="仿宋_GB2312" w:hAnsi="微软雅黑" w:hint="eastAsia"/>
          <w:sz w:val="32"/>
          <w:szCs w:val="32"/>
          <w:shd w:val="clear" w:color="auto" w:fill="FFFFFF"/>
        </w:rPr>
        <w:t>收到和处理政府信息公开申请情况</w:t>
      </w:r>
      <w:r w:rsidRPr="00D06AA0">
        <w:rPr>
          <w:rFonts w:ascii="仿宋_GB2312" w:eastAsia="仿宋_GB2312" w:hAnsi="微软雅黑" w:hint="eastAsia"/>
          <w:sz w:val="32"/>
          <w:szCs w:val="32"/>
          <w:shd w:val="clear" w:color="auto" w:fill="FFFFFF"/>
        </w:rPr>
        <w:t>、</w:t>
      </w:r>
      <w:r w:rsidR="00D06AA0" w:rsidRPr="00D06AA0">
        <w:rPr>
          <w:rFonts w:ascii="仿宋_GB2312" w:eastAsia="仿宋_GB2312" w:hAnsi="微软雅黑" w:hint="eastAsia"/>
          <w:sz w:val="32"/>
          <w:szCs w:val="32"/>
          <w:shd w:val="clear" w:color="auto" w:fill="FFFFFF"/>
        </w:rPr>
        <w:t>政府信息公开行政复议、行政诉讼情况</w:t>
      </w:r>
      <w:r w:rsidRPr="00D06AA0">
        <w:rPr>
          <w:rFonts w:ascii="仿宋_GB2312" w:eastAsia="仿宋_GB2312" w:hAnsi="微软雅黑" w:hint="eastAsia"/>
          <w:sz w:val="32"/>
          <w:szCs w:val="32"/>
          <w:shd w:val="clear" w:color="auto" w:fill="FFFFFF"/>
        </w:rPr>
        <w:t>、</w:t>
      </w:r>
      <w:r w:rsidR="00D06AA0" w:rsidRPr="00D06AA0">
        <w:rPr>
          <w:rFonts w:ascii="仿宋_GB2312" w:eastAsia="仿宋_GB2312" w:hAnsi="微软雅黑" w:hint="eastAsia"/>
          <w:sz w:val="32"/>
          <w:szCs w:val="32"/>
          <w:shd w:val="clear" w:color="auto" w:fill="FFFFFF"/>
        </w:rPr>
        <w:t>存在的主要问题及改进情况、</w:t>
      </w:r>
      <w:r w:rsidRPr="00D06AA0">
        <w:rPr>
          <w:rFonts w:ascii="仿宋_GB2312" w:eastAsia="仿宋_GB2312" w:hAnsi="微软雅黑" w:hint="eastAsia"/>
          <w:sz w:val="32"/>
          <w:szCs w:val="32"/>
          <w:shd w:val="clear" w:color="auto" w:fill="FFFFFF"/>
        </w:rPr>
        <w:t>其他需要报告的事项等六部分内容。本年度报告中所列数据统计期限从2021年1月1日起至2021年12月31日止。</w:t>
      </w:r>
      <w:r w:rsidR="008D036C" w:rsidRPr="00D06AA0">
        <w:rPr>
          <w:rFonts w:ascii="仿宋_GB2312" w:eastAsia="仿宋_GB2312" w:hAnsi="微软雅黑" w:hint="eastAsia"/>
          <w:sz w:val="32"/>
          <w:szCs w:val="32"/>
          <w:shd w:val="clear" w:color="auto" w:fill="FFFFFF"/>
        </w:rPr>
        <w:t>本年度</w:t>
      </w:r>
      <w:r w:rsidRPr="00D06AA0">
        <w:rPr>
          <w:rFonts w:ascii="仿宋_GB2312" w:eastAsia="仿宋_GB2312" w:hAnsi="微软雅黑" w:hint="eastAsia"/>
          <w:sz w:val="32"/>
          <w:szCs w:val="32"/>
          <w:shd w:val="clear" w:color="auto" w:fill="FFFFFF"/>
        </w:rPr>
        <w:t>报告电子版</w:t>
      </w:r>
      <w:r w:rsidR="008D036C" w:rsidRPr="00D06AA0">
        <w:rPr>
          <w:rFonts w:ascii="仿宋_GB2312" w:eastAsia="仿宋_GB2312" w:hint="eastAsia"/>
          <w:sz w:val="32"/>
          <w:szCs w:val="32"/>
        </w:rPr>
        <w:t>可在“广东湛江奋勇高新区”（http://www.fenyong.gov.cn/）网站查询和下载。如对本报告有任何疑问，请与湛江</w:t>
      </w:r>
      <w:proofErr w:type="gramStart"/>
      <w:r w:rsidR="008D036C" w:rsidRPr="00D06AA0">
        <w:rPr>
          <w:rFonts w:ascii="仿宋_GB2312" w:eastAsia="仿宋_GB2312" w:hint="eastAsia"/>
          <w:sz w:val="32"/>
          <w:szCs w:val="32"/>
        </w:rPr>
        <w:t>奋勇高</w:t>
      </w:r>
      <w:proofErr w:type="gramEnd"/>
      <w:r w:rsidR="008D036C" w:rsidRPr="00D06AA0">
        <w:rPr>
          <w:rFonts w:ascii="仿宋_GB2312" w:eastAsia="仿宋_GB2312" w:hint="eastAsia"/>
          <w:sz w:val="32"/>
          <w:szCs w:val="32"/>
        </w:rPr>
        <w:t>新区管委会办公室联系。（地址：湛江</w:t>
      </w:r>
      <w:proofErr w:type="gramStart"/>
      <w:r w:rsidR="008D036C" w:rsidRPr="00D06AA0">
        <w:rPr>
          <w:rFonts w:ascii="仿宋_GB2312" w:eastAsia="仿宋_GB2312" w:hint="eastAsia"/>
          <w:sz w:val="32"/>
          <w:szCs w:val="32"/>
        </w:rPr>
        <w:t>奋勇高</w:t>
      </w:r>
      <w:proofErr w:type="gramEnd"/>
      <w:r w:rsidR="008D036C" w:rsidRPr="00D06AA0">
        <w:rPr>
          <w:rFonts w:ascii="仿宋_GB2312" w:eastAsia="仿宋_GB2312" w:hint="eastAsia"/>
          <w:sz w:val="32"/>
          <w:szCs w:val="32"/>
        </w:rPr>
        <w:t>新区管委会机关大院，邮编：524232，联系电话：0759-8156536，电子邮箱：zjfygxq@163.com）</w:t>
      </w:r>
    </w:p>
    <w:p w:rsidR="00005639" w:rsidRPr="00D06AA0" w:rsidRDefault="00005639" w:rsidP="00005639">
      <w:pPr>
        <w:pStyle w:val="a5"/>
        <w:widowControl/>
        <w:shd w:val="clear" w:color="auto" w:fill="FFFFFF"/>
        <w:spacing w:beforeAutospacing="0" w:afterAutospacing="0" w:line="600" w:lineRule="exact"/>
        <w:ind w:firstLineChars="199" w:firstLine="637"/>
        <w:jc w:val="both"/>
        <w:rPr>
          <w:rFonts w:ascii="黑体" w:eastAsia="黑体" w:hAnsi="黑体" w:cs="黑体" w:hint="eastAsia"/>
          <w:sz w:val="32"/>
          <w:szCs w:val="32"/>
          <w:shd w:val="clear" w:color="auto" w:fill="FFFFFF"/>
        </w:rPr>
      </w:pPr>
      <w:r w:rsidRPr="00D06AA0">
        <w:rPr>
          <w:rFonts w:ascii="黑体" w:eastAsia="黑体" w:hAnsi="黑体" w:cs="黑体" w:hint="eastAsia"/>
          <w:sz w:val="32"/>
          <w:szCs w:val="32"/>
          <w:shd w:val="clear" w:color="auto" w:fill="FFFFFF"/>
        </w:rPr>
        <w:t>一、总体情况</w:t>
      </w:r>
    </w:p>
    <w:p w:rsidR="008D036C" w:rsidRPr="00D06AA0" w:rsidRDefault="008B30D0" w:rsidP="008D036C">
      <w:pPr>
        <w:spacing w:line="600" w:lineRule="exact"/>
        <w:ind w:firstLineChars="200" w:firstLine="640"/>
        <w:rPr>
          <w:rFonts w:ascii="仿宋_GB2312" w:eastAsia="仿宋_GB2312" w:hAnsi="微软雅黑"/>
          <w:sz w:val="32"/>
          <w:szCs w:val="32"/>
          <w:shd w:val="clear" w:color="auto" w:fill="FFFFFF"/>
        </w:rPr>
      </w:pPr>
      <w:r w:rsidRPr="00D06AA0">
        <w:rPr>
          <w:rFonts w:ascii="仿宋_GB2312" w:eastAsia="仿宋_GB2312" w:hAnsi="仿宋_GB2312" w:cs="仿宋_GB2312" w:hint="eastAsia"/>
          <w:sz w:val="32"/>
          <w:szCs w:val="32"/>
          <w:shd w:val="clear" w:color="auto" w:fill="FFFFFF"/>
        </w:rPr>
        <w:t>2021年</w:t>
      </w:r>
      <w:r w:rsidR="008D036C" w:rsidRPr="00D06AA0">
        <w:rPr>
          <w:rFonts w:ascii="仿宋_GB2312" w:eastAsia="仿宋_GB2312" w:hAnsi="仿宋_GB2312" w:cs="仿宋_GB2312" w:hint="eastAsia"/>
          <w:sz w:val="32"/>
          <w:szCs w:val="32"/>
          <w:shd w:val="clear" w:color="auto" w:fill="FFFFFF"/>
        </w:rPr>
        <w:t>是实施“十四五”规划、开启全面建设社会主义现代化国家新征程的第一年。一年来，</w:t>
      </w:r>
      <w:r w:rsidRPr="00D06AA0">
        <w:rPr>
          <w:rFonts w:ascii="仿宋_GB2312" w:eastAsia="仿宋_GB2312" w:hAnsi="仿宋_GB2312" w:cs="仿宋_GB2312" w:hint="eastAsia"/>
          <w:sz w:val="32"/>
          <w:szCs w:val="32"/>
          <w:shd w:val="clear" w:color="auto" w:fill="FFFFFF"/>
        </w:rPr>
        <w:t>区党委、管委会</w:t>
      </w:r>
      <w:r w:rsidR="008D036C" w:rsidRPr="00D06AA0">
        <w:rPr>
          <w:rFonts w:ascii="仿宋_GB2312" w:eastAsia="仿宋_GB2312" w:hAnsi="仿宋_GB2312" w:cs="仿宋_GB2312" w:hint="eastAsia"/>
          <w:sz w:val="32"/>
          <w:szCs w:val="32"/>
          <w:shd w:val="clear" w:color="auto" w:fill="FFFFFF"/>
        </w:rPr>
        <w:t>以习近平新时代中国特色社会主义思想为指导，全面贯彻党的十九大和十九届历次全会精神，坚持以人民为中心深化政务公</w:t>
      </w:r>
      <w:r w:rsidR="008D036C" w:rsidRPr="00D06AA0">
        <w:rPr>
          <w:rFonts w:ascii="仿宋_GB2312" w:eastAsia="仿宋_GB2312" w:hAnsi="仿宋_GB2312" w:cs="仿宋_GB2312" w:hint="eastAsia"/>
          <w:sz w:val="32"/>
          <w:szCs w:val="32"/>
          <w:shd w:val="clear" w:color="auto" w:fill="FFFFFF"/>
        </w:rPr>
        <w:lastRenderedPageBreak/>
        <w:t>开，</w:t>
      </w:r>
      <w:r w:rsidR="008D036C" w:rsidRPr="00D06AA0">
        <w:rPr>
          <w:rFonts w:ascii="仿宋_GB2312" w:eastAsia="仿宋_GB2312" w:hAnsi="微软雅黑" w:hint="eastAsia"/>
          <w:sz w:val="32"/>
          <w:szCs w:val="32"/>
          <w:shd w:val="clear" w:color="auto" w:fill="FFFFFF"/>
        </w:rPr>
        <w:t>不断完善政府信息公开制度、建立健全政府信息公开保障机制、规范梳理政府信息公开目录和指南、搭建政府信息公开网上平台，实事求是地按照有关规定公布各类政务信息和回应群众关注的热点问题，以政务公开为切入点，畅通群众民主沟通渠道和机关干部服务群众意识，密切党群关系，不断深化机关效能。现将今年工作情况报告如下：</w:t>
      </w:r>
    </w:p>
    <w:p w:rsidR="008B30D0" w:rsidRPr="00D06AA0" w:rsidRDefault="008B30D0" w:rsidP="008D036C">
      <w:pPr>
        <w:pStyle w:val="a5"/>
        <w:widowControl/>
        <w:shd w:val="clear" w:color="auto" w:fill="FFFFFF"/>
        <w:spacing w:beforeAutospacing="0" w:afterAutospacing="0" w:line="600" w:lineRule="exact"/>
        <w:ind w:firstLineChars="200" w:firstLine="643"/>
        <w:jc w:val="both"/>
        <w:rPr>
          <w:rFonts w:ascii="仿宋_GB2312" w:eastAsia="仿宋_GB2312" w:hAnsi="微软雅黑" w:hint="eastAsia"/>
          <w:sz w:val="32"/>
          <w:szCs w:val="32"/>
          <w:shd w:val="clear" w:color="auto" w:fill="FFFFFF"/>
        </w:rPr>
      </w:pPr>
      <w:r w:rsidRPr="00D06AA0">
        <w:rPr>
          <w:rFonts w:ascii="楷体_GB2312" w:eastAsia="楷体_GB2312" w:hAnsi="微软雅黑" w:hint="eastAsia"/>
          <w:b/>
          <w:sz w:val="32"/>
          <w:szCs w:val="32"/>
          <w:shd w:val="clear" w:color="auto" w:fill="FFFFFF"/>
        </w:rPr>
        <w:t>（一）加强组织领导，压实工作责任。</w:t>
      </w:r>
      <w:r w:rsidRPr="00D06AA0">
        <w:rPr>
          <w:rFonts w:ascii="仿宋_GB2312" w:eastAsia="仿宋_GB2312" w:hAnsi="微软雅黑" w:hint="eastAsia"/>
          <w:sz w:val="32"/>
          <w:szCs w:val="32"/>
          <w:shd w:val="clear" w:color="auto" w:fill="FFFFFF"/>
        </w:rPr>
        <w:t>区党委、管委会高度重视政府信息和政务公开工作，将政务公开工作纳入重要议事日程，多次召开区党委（扩大）会议和管委会主任办公会议，听取区政务公开工作情况汇报，研究解决重点难点问题。将政务公开工作纳入年度落实“四个全面”绩效考核内容，同时调整成立了以区分管领导任组长，区办公室主任</w:t>
      </w:r>
      <w:proofErr w:type="gramStart"/>
      <w:r w:rsidRPr="00D06AA0">
        <w:rPr>
          <w:rFonts w:ascii="仿宋_GB2312" w:eastAsia="仿宋_GB2312" w:hAnsi="微软雅黑" w:hint="eastAsia"/>
          <w:sz w:val="32"/>
          <w:szCs w:val="32"/>
          <w:shd w:val="clear" w:color="auto" w:fill="FFFFFF"/>
        </w:rPr>
        <w:t>任</w:t>
      </w:r>
      <w:proofErr w:type="gramEnd"/>
      <w:r w:rsidRPr="00D06AA0">
        <w:rPr>
          <w:rFonts w:ascii="仿宋_GB2312" w:eastAsia="仿宋_GB2312" w:hAnsi="微软雅黑" w:hint="eastAsia"/>
          <w:sz w:val="32"/>
          <w:szCs w:val="32"/>
          <w:shd w:val="clear" w:color="auto" w:fill="FFFFFF"/>
        </w:rPr>
        <w:t>副组长，区直各部门及市驻区各单位负责同志为成员的政务公开领导小组，并明确领导小组职责，定期召开会议研究政务公开工作。</w:t>
      </w:r>
    </w:p>
    <w:p w:rsidR="008B30D0" w:rsidRPr="00D06AA0" w:rsidRDefault="008B30D0" w:rsidP="008B30D0">
      <w:pPr>
        <w:spacing w:line="600" w:lineRule="exact"/>
        <w:ind w:firstLineChars="200" w:firstLine="643"/>
        <w:rPr>
          <w:rFonts w:ascii="仿宋_GB2312" w:eastAsia="仿宋_GB2312" w:hAnsi="微软雅黑"/>
          <w:sz w:val="32"/>
          <w:szCs w:val="32"/>
          <w:shd w:val="clear" w:color="auto" w:fill="FFFFFF"/>
        </w:rPr>
      </w:pPr>
      <w:r w:rsidRPr="00D06AA0">
        <w:rPr>
          <w:rFonts w:ascii="楷体_GB2312" w:eastAsia="楷体_GB2312" w:hAnsi="微软雅黑" w:hint="eastAsia"/>
          <w:b/>
          <w:sz w:val="32"/>
          <w:szCs w:val="32"/>
          <w:shd w:val="clear" w:color="auto" w:fill="FFFFFF"/>
        </w:rPr>
        <w:t>（二）</w:t>
      </w:r>
      <w:r w:rsidRPr="00D06AA0">
        <w:rPr>
          <w:rFonts w:ascii="楷体_GB2312" w:eastAsia="楷体_GB2312" w:hAnsi="微软雅黑" w:hint="eastAsia"/>
          <w:b/>
          <w:sz w:val="32"/>
          <w:szCs w:val="32"/>
        </w:rPr>
        <w:t>优化升级版面，创新畅通便民渠道。</w:t>
      </w:r>
      <w:r w:rsidRPr="00D06AA0">
        <w:rPr>
          <w:rFonts w:ascii="仿宋_GB2312" w:eastAsia="仿宋_GB2312" w:hAnsi="微软雅黑" w:hint="eastAsia"/>
          <w:sz w:val="32"/>
          <w:szCs w:val="32"/>
        </w:rPr>
        <w:t>2021年，我区政府门户网站完成改版升级，新版本对标市政府门户网站，页面更加简洁清楚，栏目设置更加合理便民，同时完成网站</w:t>
      </w:r>
      <w:proofErr w:type="gramStart"/>
      <w:r w:rsidRPr="00D06AA0">
        <w:rPr>
          <w:rFonts w:ascii="仿宋_GB2312" w:eastAsia="仿宋_GB2312" w:hAnsi="微软雅黑" w:hint="eastAsia"/>
          <w:sz w:val="32"/>
          <w:szCs w:val="32"/>
        </w:rPr>
        <w:t>适</w:t>
      </w:r>
      <w:proofErr w:type="gramEnd"/>
      <w:r w:rsidRPr="00D06AA0">
        <w:rPr>
          <w:rFonts w:ascii="仿宋_GB2312" w:eastAsia="仿宋_GB2312" w:hAnsi="微软雅黑" w:hint="eastAsia"/>
          <w:sz w:val="32"/>
          <w:szCs w:val="32"/>
        </w:rPr>
        <w:t>老化和无障碍阅读页面改造，各项网站建设都按照要求完善和改进。门户网站增加“政务服务”</w:t>
      </w:r>
      <w:proofErr w:type="gramStart"/>
      <w:r w:rsidRPr="00D06AA0">
        <w:rPr>
          <w:rFonts w:ascii="仿宋_GB2312" w:eastAsia="仿宋_GB2312" w:hAnsi="微软雅黑" w:hint="eastAsia"/>
          <w:sz w:val="32"/>
          <w:szCs w:val="32"/>
        </w:rPr>
        <w:t>版块</w:t>
      </w:r>
      <w:proofErr w:type="gramEnd"/>
      <w:r w:rsidRPr="00D06AA0">
        <w:rPr>
          <w:rFonts w:ascii="仿宋_GB2312" w:eastAsia="仿宋_GB2312" w:hAnsi="微软雅黑" w:hint="eastAsia"/>
          <w:sz w:val="32"/>
          <w:szCs w:val="32"/>
        </w:rPr>
        <w:t>，提供个人办事和法人办事事项，同时链接广东政务服务网，实现全省政务服务一网通办。</w:t>
      </w:r>
    </w:p>
    <w:p w:rsidR="008B30D0" w:rsidRPr="00D06AA0" w:rsidRDefault="00DB633E" w:rsidP="00002E8C">
      <w:pPr>
        <w:pStyle w:val="a5"/>
        <w:widowControl/>
        <w:shd w:val="clear" w:color="auto" w:fill="FFFFFF"/>
        <w:spacing w:beforeAutospacing="0" w:afterAutospacing="0" w:line="600" w:lineRule="exact"/>
        <w:ind w:firstLineChars="199" w:firstLine="637"/>
        <w:jc w:val="both"/>
        <w:rPr>
          <w:rFonts w:ascii="黑体" w:eastAsia="黑体" w:hAnsi="黑体" w:cs="黑体"/>
          <w:sz w:val="32"/>
          <w:szCs w:val="32"/>
        </w:rPr>
      </w:pPr>
      <w:r w:rsidRPr="00D06AA0">
        <w:rPr>
          <w:rFonts w:ascii="楷体_GB2312" w:eastAsia="楷体_GB2312" w:hAnsi="黑体" w:cs="黑体" w:hint="eastAsia"/>
          <w:sz w:val="32"/>
          <w:szCs w:val="32"/>
        </w:rPr>
        <w:lastRenderedPageBreak/>
        <w:t>（三）加强培训指导，强化监督考核。</w:t>
      </w:r>
      <w:r w:rsidRPr="00D06AA0">
        <w:rPr>
          <w:rFonts w:ascii="仿宋_GB2312" w:eastAsia="仿宋_GB2312" w:hAnsi="微软雅黑" w:hint="eastAsia"/>
          <w:sz w:val="32"/>
          <w:szCs w:val="32"/>
          <w:shd w:val="clear" w:color="auto" w:fill="FFFFFF"/>
        </w:rPr>
        <w:t>通过</w:t>
      </w:r>
      <w:r w:rsidRPr="00D06AA0">
        <w:rPr>
          <w:rFonts w:ascii="仿宋_GB2312" w:eastAsia="仿宋_GB2312" w:hAnsi="微软雅黑"/>
          <w:sz w:val="32"/>
          <w:szCs w:val="32"/>
          <w:shd w:val="clear" w:color="auto" w:fill="FFFFFF"/>
        </w:rPr>
        <w:t>积极参加省市组织</w:t>
      </w:r>
      <w:r w:rsidRPr="00D06AA0">
        <w:rPr>
          <w:rFonts w:ascii="仿宋_GB2312" w:eastAsia="仿宋_GB2312" w:hAnsi="微软雅黑" w:hint="eastAsia"/>
          <w:sz w:val="32"/>
          <w:szCs w:val="32"/>
          <w:shd w:val="clear" w:color="auto" w:fill="FFFFFF"/>
        </w:rPr>
        <w:t>的</w:t>
      </w:r>
      <w:r w:rsidRPr="00D06AA0">
        <w:rPr>
          <w:rFonts w:ascii="仿宋_GB2312" w:eastAsia="仿宋_GB2312" w:hAnsi="微软雅黑"/>
          <w:sz w:val="32"/>
          <w:szCs w:val="32"/>
          <w:shd w:val="clear" w:color="auto" w:fill="FFFFFF"/>
        </w:rPr>
        <w:t>业务学习培训</w:t>
      </w:r>
      <w:r w:rsidRPr="00D06AA0">
        <w:rPr>
          <w:rFonts w:ascii="仿宋_GB2312" w:eastAsia="仿宋_GB2312" w:hAnsi="微软雅黑" w:hint="eastAsia"/>
          <w:sz w:val="32"/>
          <w:szCs w:val="32"/>
          <w:shd w:val="clear" w:color="auto" w:fill="FFFFFF"/>
        </w:rPr>
        <w:t>，</w:t>
      </w:r>
      <w:r w:rsidR="00002E8C" w:rsidRPr="00D06AA0">
        <w:rPr>
          <w:rFonts w:ascii="仿宋_GB2312" w:eastAsia="仿宋_GB2312" w:hAnsi="微软雅黑" w:hint="eastAsia"/>
          <w:sz w:val="32"/>
          <w:szCs w:val="32"/>
          <w:shd w:val="clear" w:color="auto" w:fill="FFFFFF"/>
        </w:rPr>
        <w:t>举办区直各部门业务培训，</w:t>
      </w:r>
      <w:r w:rsidRPr="00D06AA0">
        <w:rPr>
          <w:rFonts w:ascii="仿宋_GB2312" w:eastAsia="仿宋_GB2312" w:hAnsi="微软雅黑" w:hint="eastAsia"/>
          <w:sz w:val="32"/>
          <w:szCs w:val="32"/>
          <w:shd w:val="clear" w:color="auto" w:fill="FFFFFF"/>
        </w:rPr>
        <w:t>以及主动到市政务公开主管部门进行业务学习等方式，</w:t>
      </w:r>
      <w:r w:rsidRPr="00D06AA0">
        <w:rPr>
          <w:rFonts w:ascii="仿宋_GB2312" w:eastAsia="仿宋_GB2312" w:hAnsi="微软雅黑"/>
          <w:sz w:val="32"/>
          <w:szCs w:val="32"/>
          <w:shd w:val="clear" w:color="auto" w:fill="FFFFFF"/>
        </w:rPr>
        <w:t>进一步提升了我</w:t>
      </w:r>
      <w:r w:rsidRPr="00D06AA0">
        <w:rPr>
          <w:rFonts w:ascii="仿宋_GB2312" w:eastAsia="仿宋_GB2312" w:hAnsi="微软雅黑" w:hint="eastAsia"/>
          <w:sz w:val="32"/>
          <w:szCs w:val="32"/>
          <w:shd w:val="clear" w:color="auto" w:fill="FFFFFF"/>
        </w:rPr>
        <w:t>区政务</w:t>
      </w:r>
      <w:r w:rsidRPr="00D06AA0">
        <w:rPr>
          <w:rFonts w:ascii="仿宋_GB2312" w:eastAsia="仿宋_GB2312" w:hAnsi="微软雅黑"/>
          <w:sz w:val="32"/>
          <w:szCs w:val="32"/>
          <w:shd w:val="clear" w:color="auto" w:fill="FFFFFF"/>
        </w:rPr>
        <w:t>公开业务工作水平和管理水平。</w:t>
      </w:r>
      <w:r w:rsidR="00002E8C" w:rsidRPr="00D06AA0">
        <w:rPr>
          <w:rFonts w:ascii="仿宋_GB2312" w:eastAsia="仿宋_GB2312" w:hAnsi="微软雅黑" w:hint="eastAsia"/>
          <w:sz w:val="32"/>
          <w:szCs w:val="32"/>
          <w:shd w:val="clear" w:color="auto" w:fill="FFFFFF"/>
        </w:rPr>
        <w:t>将政务公开纳入部门绩效考核内容，根据上级反馈的考评结果以及日常工作开展情况对各部门政务公开工作进行评估，客观公正评价公开效果。</w:t>
      </w:r>
    </w:p>
    <w:p w:rsidR="00005639" w:rsidRDefault="00005639" w:rsidP="00005639">
      <w:pPr>
        <w:pStyle w:val="a5"/>
        <w:widowControl/>
        <w:shd w:val="clear" w:color="auto" w:fill="FFFFFF"/>
        <w:spacing w:beforeAutospacing="0" w:afterAutospacing="0" w:line="600" w:lineRule="exact"/>
        <w:ind w:firstLineChars="199" w:firstLine="637"/>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二、主动公开政府信息情况</w:t>
      </w:r>
    </w:p>
    <w:tbl>
      <w:tblPr>
        <w:tblW w:w="8638" w:type="dxa"/>
        <w:jc w:val="center"/>
        <w:tblCellMar>
          <w:left w:w="0" w:type="dxa"/>
          <w:right w:w="0" w:type="dxa"/>
        </w:tblCellMar>
        <w:tblLook w:val="04A0"/>
      </w:tblPr>
      <w:tblGrid>
        <w:gridCol w:w="1720"/>
        <w:gridCol w:w="2435"/>
        <w:gridCol w:w="2435"/>
        <w:gridCol w:w="2048"/>
      </w:tblGrid>
      <w:tr w:rsidR="00005639" w:rsidTr="00B66CF2">
        <w:trPr>
          <w:trHeight w:val="340"/>
          <w:jc w:val="center"/>
        </w:trPr>
        <w:tc>
          <w:tcPr>
            <w:tcW w:w="8638"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第二十条第（一）项</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本年制发件数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本年废止件数</w:t>
            </w:r>
          </w:p>
        </w:tc>
        <w:tc>
          <w:tcPr>
            <w:tcW w:w="204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现行有效件数</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c>
          <w:tcPr>
            <w:tcW w:w="204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5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c>
          <w:tcPr>
            <w:tcW w:w="204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p>
        </w:tc>
      </w:tr>
      <w:tr w:rsidR="00005639" w:rsidTr="00B66CF2">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第二十条第（五）项</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信息内容</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本年处理决定数量</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行政许可</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第二十条第（六）项</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信息内容</w:t>
            </w:r>
          </w:p>
        </w:tc>
        <w:tc>
          <w:tcPr>
            <w:tcW w:w="6918"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本年处理决定数量</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行政处罚</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行政强制</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第二十条第（八）项</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信息内容</w:t>
            </w:r>
          </w:p>
        </w:tc>
        <w:tc>
          <w:tcPr>
            <w:tcW w:w="6918"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本年收费金额（单位：万元）</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5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行政事业性</w:t>
            </w:r>
            <w:r>
              <w:rPr>
                <w:rFonts w:ascii="仿宋_GB2312" w:eastAsia="仿宋_GB2312" w:hAnsi="仿宋_GB2312" w:cs="仿宋_GB2312" w:hint="eastAsia"/>
                <w:color w:val="000000" w:themeColor="text1"/>
                <w:kern w:val="0"/>
                <w:sz w:val="28"/>
                <w:szCs w:val="28"/>
                <w:lang/>
              </w:rPr>
              <w:lastRenderedPageBreak/>
              <w:t>收费</w:t>
            </w:r>
          </w:p>
        </w:tc>
        <w:tc>
          <w:tcPr>
            <w:tcW w:w="6918"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05639" w:rsidRDefault="00D06AA0" w:rsidP="00B66CF2">
            <w:pPr>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0</w:t>
            </w:r>
          </w:p>
        </w:tc>
      </w:tr>
    </w:tbl>
    <w:p w:rsidR="00005639" w:rsidRDefault="00005639" w:rsidP="00005639">
      <w:pPr>
        <w:widowControl/>
        <w:spacing w:line="600" w:lineRule="exact"/>
        <w:jc w:val="left"/>
        <w:rPr>
          <w:color w:val="000000" w:themeColor="text1"/>
        </w:rPr>
      </w:pPr>
    </w:p>
    <w:p w:rsidR="00005639" w:rsidRDefault="00005639" w:rsidP="00005639">
      <w:pPr>
        <w:pStyle w:val="a5"/>
        <w:widowControl/>
        <w:shd w:val="clear" w:color="auto" w:fill="FFFFFF"/>
        <w:spacing w:beforeAutospacing="0" w:afterAutospacing="0" w:line="600" w:lineRule="exact"/>
        <w:ind w:leftChars="199" w:left="418"/>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三、收到和处理政府信息公开申请情况</w:t>
      </w:r>
    </w:p>
    <w:p w:rsidR="00005639" w:rsidRDefault="00005639" w:rsidP="00005639">
      <w:pPr>
        <w:pStyle w:val="a5"/>
        <w:widowControl/>
        <w:shd w:val="clear" w:color="auto" w:fill="FFFFFF"/>
        <w:spacing w:beforeAutospacing="0" w:afterAutospacing="0" w:line="600" w:lineRule="exact"/>
        <w:ind w:firstLine="420"/>
        <w:jc w:val="both"/>
        <w:rPr>
          <w:rFonts w:ascii="仿宋_GB2312" w:eastAsia="仿宋_GB2312" w:hAnsi="仿宋_GB2312" w:cs="仿宋_GB2312"/>
          <w:color w:val="000000" w:themeColor="text1"/>
          <w:sz w:val="28"/>
          <w:szCs w:val="28"/>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77"/>
        <w:gridCol w:w="959"/>
        <w:gridCol w:w="3185"/>
        <w:gridCol w:w="699"/>
        <w:gridCol w:w="688"/>
        <w:gridCol w:w="688"/>
        <w:gridCol w:w="688"/>
        <w:gridCol w:w="688"/>
        <w:gridCol w:w="688"/>
        <w:gridCol w:w="688"/>
      </w:tblGrid>
      <w:tr w:rsidR="00005639" w:rsidTr="00D06AA0">
        <w:trPr>
          <w:jc w:val="center"/>
        </w:trPr>
        <w:tc>
          <w:tcPr>
            <w:tcW w:w="4921"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05639" w:rsidRDefault="00005639"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（本列数据的勾</w:t>
            </w:r>
            <w:proofErr w:type="gramStart"/>
            <w:r>
              <w:rPr>
                <w:rFonts w:ascii="仿宋_GB2312" w:eastAsia="仿宋_GB2312" w:hAnsi="仿宋_GB2312" w:cs="仿宋_GB2312" w:hint="eastAsia"/>
                <w:color w:val="000000" w:themeColor="text1"/>
                <w:kern w:val="0"/>
                <w:sz w:val="28"/>
                <w:szCs w:val="28"/>
                <w:lang/>
              </w:rPr>
              <w:t>稽</w:t>
            </w:r>
            <w:proofErr w:type="gramEnd"/>
            <w:r>
              <w:rPr>
                <w:rFonts w:ascii="仿宋_GB2312" w:eastAsia="仿宋_GB2312" w:hAnsi="仿宋_GB2312" w:cs="仿宋_GB2312" w:hint="eastAsia"/>
                <w:color w:val="000000" w:themeColor="text1"/>
                <w:kern w:val="0"/>
                <w:sz w:val="28"/>
                <w:szCs w:val="28"/>
                <w:lang/>
              </w:rPr>
              <w:t>关系为：第一项加第二项之和，等于第三项加第四项之和）</w:t>
            </w:r>
          </w:p>
        </w:tc>
        <w:tc>
          <w:tcPr>
            <w:tcW w:w="4827"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申请人情况</w:t>
            </w:r>
          </w:p>
        </w:tc>
      </w:tr>
      <w:tr w:rsidR="00005639" w:rsidTr="00D06AA0">
        <w:trPr>
          <w:jc w:val="center"/>
        </w:trPr>
        <w:tc>
          <w:tcPr>
            <w:tcW w:w="492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05639" w:rsidRDefault="00005639" w:rsidP="00B66CF2">
            <w:pPr>
              <w:spacing w:line="600" w:lineRule="exact"/>
              <w:rPr>
                <w:rFonts w:ascii="仿宋_GB2312" w:eastAsia="仿宋_GB2312" w:hAnsi="仿宋_GB2312" w:cs="仿宋_GB2312"/>
                <w:color w:val="000000" w:themeColor="text1"/>
                <w:sz w:val="28"/>
                <w:szCs w:val="28"/>
              </w:rPr>
            </w:pPr>
          </w:p>
        </w:tc>
        <w:tc>
          <w:tcPr>
            <w:tcW w:w="699"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自然人</w:t>
            </w:r>
          </w:p>
        </w:tc>
        <w:tc>
          <w:tcPr>
            <w:tcW w:w="344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法人或其他组织</w:t>
            </w:r>
          </w:p>
        </w:tc>
        <w:tc>
          <w:tcPr>
            <w:tcW w:w="688"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总计</w:t>
            </w:r>
          </w:p>
        </w:tc>
      </w:tr>
      <w:tr w:rsidR="00005639" w:rsidTr="00D06AA0">
        <w:trPr>
          <w:jc w:val="center"/>
        </w:trPr>
        <w:tc>
          <w:tcPr>
            <w:tcW w:w="492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05639" w:rsidRDefault="00005639" w:rsidP="00B66CF2">
            <w:pPr>
              <w:spacing w:line="600" w:lineRule="exact"/>
              <w:rPr>
                <w:rFonts w:ascii="仿宋_GB2312" w:eastAsia="仿宋_GB2312" w:hAnsi="仿宋_GB2312" w:cs="仿宋_GB2312"/>
                <w:color w:val="000000" w:themeColor="text1"/>
                <w:sz w:val="28"/>
                <w:szCs w:val="28"/>
              </w:rPr>
            </w:pPr>
          </w:p>
        </w:tc>
        <w:tc>
          <w:tcPr>
            <w:tcW w:w="699" w:type="dxa"/>
            <w:vMerge/>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spacing w:line="600" w:lineRule="exact"/>
              <w:rPr>
                <w:rFonts w:ascii="仿宋_GB2312" w:eastAsia="仿宋_GB2312" w:hAnsi="仿宋_GB2312" w:cs="仿宋_GB2312"/>
                <w:color w:val="000000" w:themeColor="text1"/>
                <w:sz w:val="28"/>
                <w:szCs w:val="28"/>
              </w:rPr>
            </w:pP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商业</w:t>
            </w:r>
          </w:p>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企业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科研</w:t>
            </w:r>
          </w:p>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法律服务机构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其他</w:t>
            </w:r>
          </w:p>
        </w:tc>
        <w:tc>
          <w:tcPr>
            <w:tcW w:w="688"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005639" w:rsidRDefault="00005639" w:rsidP="00B66CF2">
            <w:pPr>
              <w:spacing w:line="600" w:lineRule="exact"/>
              <w:rPr>
                <w:rFonts w:ascii="仿宋_GB2312" w:eastAsia="仿宋_GB2312" w:hAnsi="仿宋_GB2312" w:cs="仿宋_GB2312"/>
                <w:color w:val="000000" w:themeColor="text1"/>
                <w:sz w:val="28"/>
                <w:szCs w:val="28"/>
              </w:rPr>
            </w:pPr>
          </w:p>
        </w:tc>
      </w:tr>
      <w:tr w:rsidR="00005639" w:rsidTr="00D06AA0">
        <w:trPr>
          <w:jc w:val="center"/>
        </w:trPr>
        <w:tc>
          <w:tcPr>
            <w:tcW w:w="492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一、本年新收政府信息公开申请数量</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492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二、上年结转政府信息公开申请数量</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三、本年度办理结果</w:t>
            </w:r>
          </w:p>
        </w:tc>
        <w:tc>
          <w:tcPr>
            <w:tcW w:w="414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（一）予以公开</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lang/>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414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（二）部分公开（区分处理的，只计这一情形，不计其他情形）</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（三）不予公开</w:t>
            </w: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1.属于国家秘密</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lang/>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2.其他法律行政法规禁止公开</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3.危及“三安全</w:t>
            </w:r>
            <w:proofErr w:type="gramStart"/>
            <w:r>
              <w:rPr>
                <w:rFonts w:ascii="仿宋_GB2312" w:eastAsia="仿宋_GB2312" w:hAnsi="仿宋_GB2312" w:cs="仿宋_GB2312" w:hint="eastAsia"/>
                <w:color w:val="000000" w:themeColor="text1"/>
                <w:kern w:val="0"/>
                <w:sz w:val="28"/>
                <w:szCs w:val="28"/>
                <w:lang/>
              </w:rPr>
              <w:t>一</w:t>
            </w:r>
            <w:proofErr w:type="gramEnd"/>
            <w:r>
              <w:rPr>
                <w:rFonts w:ascii="仿宋_GB2312" w:eastAsia="仿宋_GB2312" w:hAnsi="仿宋_GB2312" w:cs="仿宋_GB2312" w:hint="eastAsia"/>
                <w:color w:val="000000" w:themeColor="text1"/>
                <w:kern w:val="0"/>
                <w:sz w:val="28"/>
                <w:szCs w:val="28"/>
                <w:lang/>
              </w:rPr>
              <w:t>稳定”</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4.保护第三方合法权益</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5.属于三类内部事务信息</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6.属于四类过程性信息</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7.属于行政执法案卷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8.属于行政查询事项</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（四）无法提供</w:t>
            </w: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1.本机关不掌握相关政府信息</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2.没有现成信息需要另行制作</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3.补正后申请内容仍不明确</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（五）</w:t>
            </w:r>
            <w:proofErr w:type="gramStart"/>
            <w:r>
              <w:rPr>
                <w:rFonts w:ascii="仿宋_GB2312" w:eastAsia="仿宋_GB2312" w:hAnsi="仿宋_GB2312" w:cs="仿宋_GB2312" w:hint="eastAsia"/>
                <w:color w:val="000000" w:themeColor="text1"/>
                <w:kern w:val="0"/>
                <w:sz w:val="28"/>
                <w:szCs w:val="28"/>
                <w:lang/>
              </w:rPr>
              <w:t>不予处理</w:t>
            </w:r>
            <w:proofErr w:type="gramEnd"/>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1.信访举报投诉类申请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2.重复申请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3.要求提供公开出版物</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4.无正当理由大量反复申请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lang/>
              </w:rPr>
              <w:t>0</w:t>
            </w:r>
          </w:p>
        </w:tc>
      </w:tr>
      <w:tr w:rsidR="00D06AA0" w:rsidTr="00D06AA0">
        <w:trPr>
          <w:trHeight w:val="779"/>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5.要求行政机关确认或重新出具已获取信息</w:t>
            </w:r>
          </w:p>
        </w:tc>
        <w:tc>
          <w:tcPr>
            <w:tcW w:w="699"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（六）其他处理</w:t>
            </w:r>
          </w:p>
        </w:tc>
        <w:tc>
          <w:tcPr>
            <w:tcW w:w="3185"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1.申请人无正当理由逾期</w:t>
            </w:r>
            <w:proofErr w:type="gramStart"/>
            <w:r>
              <w:rPr>
                <w:rFonts w:ascii="仿宋_GB2312" w:eastAsia="仿宋_GB2312" w:hAnsi="仿宋_GB2312" w:cs="仿宋_GB2312" w:hint="eastAsia"/>
                <w:color w:val="000000" w:themeColor="text1"/>
                <w:kern w:val="0"/>
                <w:sz w:val="28"/>
                <w:szCs w:val="28"/>
                <w:lang/>
              </w:rPr>
              <w:t>不</w:t>
            </w:r>
            <w:proofErr w:type="gramEnd"/>
            <w:r>
              <w:rPr>
                <w:rFonts w:ascii="仿宋_GB2312" w:eastAsia="仿宋_GB2312" w:hAnsi="仿宋_GB2312" w:cs="仿宋_GB2312" w:hint="eastAsia"/>
                <w:color w:val="000000" w:themeColor="text1"/>
                <w:kern w:val="0"/>
                <w:sz w:val="28"/>
                <w:szCs w:val="28"/>
                <w:lang/>
              </w:rPr>
              <w:t>补正、行政机关</w:t>
            </w:r>
            <w:proofErr w:type="gramStart"/>
            <w:r>
              <w:rPr>
                <w:rFonts w:ascii="仿宋_GB2312" w:eastAsia="仿宋_GB2312" w:hAnsi="仿宋_GB2312" w:cs="仿宋_GB2312" w:hint="eastAsia"/>
                <w:color w:val="000000" w:themeColor="text1"/>
                <w:kern w:val="0"/>
                <w:sz w:val="28"/>
                <w:szCs w:val="28"/>
                <w:lang/>
              </w:rPr>
              <w:t>不</w:t>
            </w:r>
            <w:proofErr w:type="gramEnd"/>
            <w:r>
              <w:rPr>
                <w:rFonts w:ascii="仿宋_GB2312" w:eastAsia="仿宋_GB2312" w:hAnsi="仿宋_GB2312" w:cs="仿宋_GB2312" w:hint="eastAsia"/>
                <w:color w:val="000000" w:themeColor="text1"/>
                <w:kern w:val="0"/>
                <w:sz w:val="28"/>
                <w:szCs w:val="28"/>
                <w:lang/>
              </w:rPr>
              <w:t>再处理其政府信息公开申请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2.申请人逾期未按收费通知要求缴纳费用、行政机关</w:t>
            </w:r>
            <w:proofErr w:type="gramStart"/>
            <w:r>
              <w:rPr>
                <w:rFonts w:ascii="仿宋_GB2312" w:eastAsia="仿宋_GB2312" w:hAnsi="仿宋_GB2312" w:cs="仿宋_GB2312" w:hint="eastAsia"/>
                <w:color w:val="000000" w:themeColor="text1"/>
                <w:kern w:val="0"/>
                <w:sz w:val="28"/>
                <w:szCs w:val="28"/>
                <w:lang/>
              </w:rPr>
              <w:t>不</w:t>
            </w:r>
            <w:proofErr w:type="gramEnd"/>
            <w:r>
              <w:rPr>
                <w:rFonts w:ascii="仿宋_GB2312" w:eastAsia="仿宋_GB2312" w:hAnsi="仿宋_GB2312" w:cs="仿宋_GB2312" w:hint="eastAsia"/>
                <w:color w:val="000000" w:themeColor="text1"/>
                <w:kern w:val="0"/>
                <w:sz w:val="28"/>
                <w:szCs w:val="28"/>
                <w:lang/>
              </w:rPr>
              <w:t>再处理其政府信</w:t>
            </w:r>
            <w:r>
              <w:rPr>
                <w:rFonts w:ascii="仿宋_GB2312" w:eastAsia="仿宋_GB2312" w:hAnsi="仿宋_GB2312" w:cs="仿宋_GB2312" w:hint="eastAsia"/>
                <w:color w:val="000000" w:themeColor="text1"/>
                <w:kern w:val="0"/>
                <w:sz w:val="28"/>
                <w:szCs w:val="28"/>
                <w:lang/>
              </w:rPr>
              <w:lastRenderedPageBreak/>
              <w:t>息公开申请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lang/>
              </w:rPr>
              <w:lastRenderedPageBreak/>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3.其他</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414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（七）总计</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lang/>
              </w:rPr>
              <w:t>0</w:t>
            </w:r>
          </w:p>
        </w:tc>
      </w:tr>
      <w:tr w:rsidR="00D06AA0" w:rsidTr="00D06AA0">
        <w:trPr>
          <w:jc w:val="center"/>
        </w:trPr>
        <w:tc>
          <w:tcPr>
            <w:tcW w:w="492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四、结转下年度继续办理</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lang/>
              </w:rPr>
              <w:t>0</w:t>
            </w:r>
          </w:p>
        </w:tc>
      </w:tr>
    </w:tbl>
    <w:p w:rsidR="00005639" w:rsidRDefault="00005639" w:rsidP="00005639">
      <w:pPr>
        <w:widowControl/>
        <w:shd w:val="clear" w:color="auto" w:fill="FFFFFF"/>
        <w:spacing w:line="600" w:lineRule="exact"/>
        <w:jc w:val="center"/>
        <w:rPr>
          <w:rFonts w:ascii="宋体" w:eastAsia="宋体" w:hAnsi="宋体" w:cs="宋体"/>
          <w:color w:val="000000" w:themeColor="text1"/>
          <w:sz w:val="24"/>
        </w:rPr>
      </w:pPr>
    </w:p>
    <w:p w:rsidR="00005639" w:rsidRDefault="00005639" w:rsidP="00005639">
      <w:pPr>
        <w:pStyle w:val="a5"/>
        <w:widowControl/>
        <w:shd w:val="clear" w:color="auto" w:fill="FFFFFF"/>
        <w:spacing w:beforeAutospacing="0" w:afterAutospacing="0" w:line="600" w:lineRule="exact"/>
        <w:ind w:firstLine="42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四、政府信息公开行政复议、行政诉讼情况</w:t>
      </w:r>
    </w:p>
    <w:p w:rsidR="00005639" w:rsidRDefault="00005639" w:rsidP="00005639">
      <w:pPr>
        <w:widowControl/>
        <w:shd w:val="clear" w:color="auto" w:fill="FFFFFF"/>
        <w:spacing w:line="600" w:lineRule="exact"/>
        <w:jc w:val="center"/>
        <w:rPr>
          <w:rFonts w:ascii="宋体" w:eastAsia="宋体" w:hAnsi="宋体" w:cs="宋体"/>
          <w:color w:val="000000" w:themeColor="text1"/>
          <w:sz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005639" w:rsidTr="00D06AA0">
        <w:trPr>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行政复议</w:t>
            </w:r>
          </w:p>
        </w:tc>
        <w:tc>
          <w:tcPr>
            <w:tcW w:w="6498"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行政诉讼</w:t>
            </w:r>
          </w:p>
        </w:tc>
      </w:tr>
      <w:tr w:rsidR="00005639" w:rsidTr="00D06AA0">
        <w:trPr>
          <w:jc w:val="center"/>
        </w:trPr>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结果</w:t>
            </w:r>
            <w:r w:rsidRPr="00D06AA0">
              <w:rPr>
                <w:rFonts w:ascii="仿宋_GB2312" w:eastAsia="仿宋_GB2312" w:hAnsi="宋体" w:cs="宋体" w:hint="eastAsia"/>
                <w:color w:val="000000" w:themeColor="text1"/>
                <w:kern w:val="0"/>
                <w:sz w:val="28"/>
                <w:szCs w:val="28"/>
                <w:lang/>
              </w:rPr>
              <w:b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其他</w:t>
            </w:r>
            <w:r w:rsidRPr="00D06AA0">
              <w:rPr>
                <w:rFonts w:ascii="仿宋_GB2312" w:eastAsia="仿宋_GB2312" w:hAnsi="宋体" w:cs="宋体" w:hint="eastAsia"/>
                <w:color w:val="000000" w:themeColor="text1"/>
                <w:kern w:val="0"/>
                <w:sz w:val="28"/>
                <w:szCs w:val="28"/>
                <w:lang/>
              </w:rPr>
              <w:b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尚未</w:t>
            </w:r>
            <w:r w:rsidRPr="00D06AA0">
              <w:rPr>
                <w:rFonts w:ascii="仿宋_GB2312" w:eastAsia="仿宋_GB2312" w:hAnsi="宋体" w:cs="宋体" w:hint="eastAsia"/>
                <w:color w:val="000000" w:themeColor="text1"/>
                <w:kern w:val="0"/>
                <w:sz w:val="28"/>
                <w:szCs w:val="28"/>
                <w:lang/>
              </w:rPr>
              <w:br/>
              <w:t>审结</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复议后起诉</w:t>
            </w:r>
          </w:p>
        </w:tc>
      </w:tr>
      <w:tr w:rsidR="00005639" w:rsidTr="00D06AA0">
        <w:trPr>
          <w:jc w:val="center"/>
        </w:trPr>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hint="eastAsia"/>
                <w:color w:val="000000" w:themeColor="text1"/>
                <w:sz w:val="28"/>
                <w:szCs w:val="28"/>
              </w:rPr>
            </w:pPr>
          </w:p>
        </w:tc>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hint="eastAsia"/>
                <w:color w:val="000000" w:themeColor="text1"/>
                <w:sz w:val="28"/>
                <w:szCs w:val="28"/>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hint="eastAsia"/>
                <w:color w:val="000000" w:themeColor="text1"/>
                <w:sz w:val="28"/>
                <w:szCs w:val="28"/>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hint="eastAsia"/>
                <w:color w:val="000000" w:themeColor="text1"/>
                <w:sz w:val="28"/>
                <w:szCs w:val="28"/>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hint="eastAsia"/>
                <w:color w:val="000000" w:themeColor="text1"/>
                <w:sz w:val="28"/>
                <w:szCs w:val="28"/>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结果</w:t>
            </w:r>
            <w:r w:rsidRPr="00D06AA0">
              <w:rPr>
                <w:rFonts w:ascii="仿宋_GB2312" w:eastAsia="仿宋_GB2312" w:hAnsi="宋体" w:cs="宋体" w:hint="eastAsia"/>
                <w:color w:val="000000" w:themeColor="text1"/>
                <w:kern w:val="0"/>
                <w:sz w:val="28"/>
                <w:szCs w:val="28"/>
                <w:lang/>
              </w:rPr>
              <w:b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结果</w:t>
            </w:r>
            <w:r w:rsidRPr="00D06AA0">
              <w:rPr>
                <w:rFonts w:ascii="仿宋_GB2312" w:eastAsia="仿宋_GB2312" w:hAnsi="宋体" w:cs="宋体" w:hint="eastAsia"/>
                <w:color w:val="000000" w:themeColor="text1"/>
                <w:kern w:val="0"/>
                <w:sz w:val="28"/>
                <w:szCs w:val="28"/>
                <w:lang/>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其他</w:t>
            </w:r>
            <w:r w:rsidRPr="00D06AA0">
              <w:rPr>
                <w:rFonts w:ascii="仿宋_GB2312" w:eastAsia="仿宋_GB2312" w:hAnsi="宋体" w:cs="宋体" w:hint="eastAsia"/>
                <w:color w:val="000000" w:themeColor="text1"/>
                <w:kern w:val="0"/>
                <w:sz w:val="28"/>
                <w:szCs w:val="28"/>
                <w:lang/>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尚未</w:t>
            </w:r>
            <w:r w:rsidRPr="00D06AA0">
              <w:rPr>
                <w:rFonts w:ascii="仿宋_GB2312" w:eastAsia="仿宋_GB2312" w:hAnsi="宋体" w:cs="宋体" w:hint="eastAsia"/>
                <w:color w:val="000000" w:themeColor="text1"/>
                <w:kern w:val="0"/>
                <w:sz w:val="28"/>
                <w:szCs w:val="28"/>
                <w:lang/>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总计</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结果</w:t>
            </w:r>
            <w:r w:rsidRPr="00D06AA0">
              <w:rPr>
                <w:rFonts w:ascii="仿宋_GB2312" w:eastAsia="仿宋_GB2312" w:hAnsi="宋体" w:cs="宋体" w:hint="eastAsia"/>
                <w:color w:val="000000" w:themeColor="text1"/>
                <w:kern w:val="0"/>
                <w:sz w:val="28"/>
                <w:szCs w:val="28"/>
                <w:lang/>
              </w:rPr>
              <w:br/>
              <w:t>维持</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结果</w:t>
            </w:r>
            <w:r w:rsidRPr="00D06AA0">
              <w:rPr>
                <w:rFonts w:ascii="仿宋_GB2312" w:eastAsia="仿宋_GB2312" w:hAnsi="宋体" w:cs="宋体" w:hint="eastAsia"/>
                <w:color w:val="000000" w:themeColor="text1"/>
                <w:kern w:val="0"/>
                <w:sz w:val="28"/>
                <w:szCs w:val="28"/>
                <w:lang/>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其他</w:t>
            </w:r>
            <w:r w:rsidRPr="00D06AA0">
              <w:rPr>
                <w:rFonts w:ascii="仿宋_GB2312" w:eastAsia="仿宋_GB2312" w:hAnsi="宋体" w:cs="宋体" w:hint="eastAsia"/>
                <w:color w:val="000000" w:themeColor="text1"/>
                <w:kern w:val="0"/>
                <w:sz w:val="28"/>
                <w:szCs w:val="28"/>
                <w:lang/>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尚未</w:t>
            </w:r>
            <w:r w:rsidRPr="00D06AA0">
              <w:rPr>
                <w:rFonts w:ascii="仿宋_GB2312" w:eastAsia="仿宋_GB2312" w:hAnsi="宋体" w:cs="宋体" w:hint="eastAsia"/>
                <w:color w:val="000000" w:themeColor="text1"/>
                <w:kern w:val="0"/>
                <w:sz w:val="28"/>
                <w:szCs w:val="28"/>
                <w:lang/>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hint="eastAsia"/>
                <w:color w:val="000000" w:themeColor="text1"/>
                <w:sz w:val="28"/>
                <w:szCs w:val="28"/>
              </w:rPr>
            </w:pPr>
            <w:r w:rsidRPr="00D06AA0">
              <w:rPr>
                <w:rFonts w:ascii="仿宋_GB2312" w:eastAsia="仿宋_GB2312" w:hAnsi="宋体" w:cs="宋体" w:hint="eastAsia"/>
                <w:color w:val="000000" w:themeColor="text1"/>
                <w:kern w:val="0"/>
                <w:sz w:val="28"/>
                <w:szCs w:val="28"/>
                <w:lang/>
              </w:rPr>
              <w:t>总计</w:t>
            </w:r>
          </w:p>
        </w:tc>
      </w:tr>
      <w:tr w:rsidR="00D06AA0" w:rsidTr="00D06AA0">
        <w:trPr>
          <w:trHeight w:val="672"/>
          <w:jc w:val="center"/>
        </w:trPr>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hint="eastAsia"/>
              </w:rPr>
            </w:pPr>
            <w:r w:rsidRPr="00D06AA0">
              <w:rPr>
                <w:rFonts w:ascii="仿宋_GB2312" w:eastAsia="仿宋_GB2312" w:hAnsi="仿宋_GB2312" w:cs="仿宋_GB2312" w:hint="eastAsia"/>
                <w:color w:val="000000" w:themeColor="text1"/>
                <w:kern w:val="0"/>
                <w:sz w:val="28"/>
                <w:szCs w:val="28"/>
                <w:lang/>
              </w:rPr>
              <w:t>0</w:t>
            </w:r>
          </w:p>
        </w:tc>
      </w:tr>
    </w:tbl>
    <w:p w:rsidR="00005639" w:rsidRDefault="00005639" w:rsidP="00005639">
      <w:pPr>
        <w:widowControl/>
        <w:spacing w:line="600" w:lineRule="exact"/>
        <w:jc w:val="left"/>
        <w:rPr>
          <w:color w:val="000000" w:themeColor="text1"/>
        </w:rPr>
      </w:pPr>
    </w:p>
    <w:p w:rsidR="00005639" w:rsidRPr="00D06AA0" w:rsidRDefault="00005639" w:rsidP="00AE5448">
      <w:pPr>
        <w:pStyle w:val="a5"/>
        <w:widowControl/>
        <w:shd w:val="clear" w:color="auto" w:fill="FFFFFF"/>
        <w:spacing w:beforeAutospacing="0" w:afterAutospacing="0" w:line="600" w:lineRule="exact"/>
        <w:ind w:firstLineChars="200" w:firstLine="640"/>
        <w:jc w:val="both"/>
        <w:rPr>
          <w:rFonts w:ascii="黑体" w:eastAsia="黑体" w:hAnsi="黑体" w:cs="黑体"/>
          <w:sz w:val="32"/>
          <w:szCs w:val="32"/>
          <w:shd w:val="clear" w:color="auto" w:fill="FFFFFF"/>
        </w:rPr>
      </w:pPr>
      <w:r w:rsidRPr="00D06AA0">
        <w:rPr>
          <w:rFonts w:ascii="黑体" w:eastAsia="黑体" w:hAnsi="黑体" w:cs="黑体" w:hint="eastAsia"/>
          <w:sz w:val="32"/>
          <w:szCs w:val="32"/>
          <w:shd w:val="clear" w:color="auto" w:fill="FFFFFF"/>
        </w:rPr>
        <w:t>五、存在的主要问题及改进情况</w:t>
      </w:r>
    </w:p>
    <w:p w:rsidR="00002E8C" w:rsidRPr="00D06AA0" w:rsidRDefault="00002E8C" w:rsidP="00AE5448">
      <w:pPr>
        <w:pStyle w:val="a5"/>
        <w:spacing w:beforeAutospacing="0" w:afterAutospacing="0" w:line="600" w:lineRule="exact"/>
        <w:ind w:firstLineChars="200" w:firstLine="640"/>
        <w:rPr>
          <w:rFonts w:ascii="仿宋_GB2312" w:eastAsia="仿宋_GB2312" w:hAnsi="微软雅黑"/>
          <w:sz w:val="32"/>
          <w:szCs w:val="32"/>
        </w:rPr>
      </w:pPr>
      <w:r w:rsidRPr="00D06AA0">
        <w:rPr>
          <w:rFonts w:ascii="微软雅黑" w:eastAsia="仿宋_GB2312" w:hAnsi="微软雅黑" w:hint="eastAsia"/>
          <w:sz w:val="32"/>
          <w:szCs w:val="32"/>
        </w:rPr>
        <w:t> </w:t>
      </w:r>
      <w:r w:rsidRPr="00D06AA0">
        <w:rPr>
          <w:rFonts w:ascii="仿宋_GB2312" w:eastAsia="仿宋_GB2312" w:hAnsi="微软雅黑" w:hint="eastAsia"/>
          <w:sz w:val="32"/>
          <w:szCs w:val="32"/>
        </w:rPr>
        <w:t>2021年，在市政府有关部门的正确指导下，我区政务公开工作取得了一定的成效，但也存在着一些不足之处：一是工作动态类的政务信息公开的主动性和时效性有待加强；二是公开内容需进一步丰富和发掘，政策解读实用性不强；三是信息公开的形式和途径不够丰富。</w:t>
      </w:r>
    </w:p>
    <w:p w:rsidR="00002E8C" w:rsidRPr="00D06AA0" w:rsidRDefault="00002E8C" w:rsidP="00AE5448">
      <w:pPr>
        <w:spacing w:line="600" w:lineRule="exact"/>
        <w:ind w:firstLineChars="200" w:firstLine="643"/>
        <w:rPr>
          <w:rFonts w:ascii="微软雅黑" w:eastAsia="仿宋_GB2312" w:hAnsi="微软雅黑" w:hint="eastAsia"/>
          <w:sz w:val="32"/>
          <w:szCs w:val="32"/>
          <w:shd w:val="clear" w:color="auto" w:fill="FFFFFF"/>
        </w:rPr>
      </w:pPr>
      <w:r w:rsidRPr="00D06AA0">
        <w:rPr>
          <w:rFonts w:ascii="楷体_GB2312" w:eastAsia="楷体_GB2312" w:hAnsi="微软雅黑" w:hint="eastAsia"/>
          <w:b/>
          <w:sz w:val="32"/>
          <w:szCs w:val="32"/>
          <w:shd w:val="clear" w:color="auto" w:fill="FFFFFF"/>
        </w:rPr>
        <w:t>下一步改进措施：（一）突出重点内容，加大主动公开</w:t>
      </w:r>
      <w:r w:rsidRPr="00D06AA0">
        <w:rPr>
          <w:rFonts w:ascii="楷体_GB2312" w:eastAsia="楷体_GB2312" w:hAnsi="微软雅黑" w:hint="eastAsia"/>
          <w:b/>
          <w:sz w:val="32"/>
          <w:szCs w:val="32"/>
          <w:shd w:val="clear" w:color="auto" w:fill="FFFFFF"/>
        </w:rPr>
        <w:lastRenderedPageBreak/>
        <w:t>力度。</w:t>
      </w:r>
      <w:r w:rsidRPr="00D06AA0">
        <w:rPr>
          <w:rFonts w:ascii="仿宋_GB2312" w:eastAsia="仿宋_GB2312" w:hAnsi="微软雅黑" w:hint="eastAsia"/>
          <w:sz w:val="32"/>
          <w:szCs w:val="32"/>
          <w:shd w:val="clear" w:color="auto" w:fill="FFFFFF"/>
        </w:rPr>
        <w:t>对于经济社会发展和群众生活密切相关的政府信息，给予重点关注；加强对公众关注度高的规范性文件的转载和解读力度。整合资源力量，与第三方运维公司合作，采取图文、视频等方式增加政策解读实用性。</w:t>
      </w:r>
    </w:p>
    <w:p w:rsidR="00002E8C" w:rsidRPr="00D06AA0" w:rsidRDefault="00002E8C" w:rsidP="00AE5448">
      <w:pPr>
        <w:spacing w:line="600" w:lineRule="exact"/>
        <w:ind w:firstLineChars="200" w:firstLine="643"/>
        <w:rPr>
          <w:rFonts w:ascii="微软雅黑" w:eastAsia="仿宋_GB2312" w:hAnsi="微软雅黑" w:hint="eastAsia"/>
          <w:sz w:val="32"/>
          <w:szCs w:val="32"/>
          <w:shd w:val="clear" w:color="auto" w:fill="FFFFFF"/>
        </w:rPr>
      </w:pPr>
      <w:r w:rsidRPr="00D06AA0">
        <w:rPr>
          <w:rFonts w:ascii="楷体_GB2312" w:eastAsia="楷体_GB2312" w:hAnsi="微软雅黑" w:hint="eastAsia"/>
          <w:b/>
          <w:sz w:val="32"/>
          <w:szCs w:val="32"/>
          <w:shd w:val="clear" w:color="auto" w:fill="FFFFFF"/>
        </w:rPr>
        <w:t>（二）加强平台建设，切实完善健全制度。</w:t>
      </w:r>
      <w:r w:rsidRPr="00D06AA0">
        <w:rPr>
          <w:rFonts w:ascii="仿宋_GB2312" w:eastAsia="仿宋_GB2312" w:hint="eastAsia"/>
          <w:sz w:val="32"/>
          <w:szCs w:val="32"/>
        </w:rPr>
        <w:t>按照政务公开要求，进一步梳理所掌握的政府信息，继续丰富信息公开内容，完善收集、整理信息流程，提高信息公开的全面性、及时性和规范性。依据政府门户网站和</w:t>
      </w:r>
      <w:proofErr w:type="gramStart"/>
      <w:r w:rsidRPr="00D06AA0">
        <w:rPr>
          <w:rFonts w:ascii="仿宋_GB2312" w:eastAsia="仿宋_GB2312" w:hint="eastAsia"/>
          <w:sz w:val="32"/>
          <w:szCs w:val="32"/>
        </w:rPr>
        <w:t>微信公众号</w:t>
      </w:r>
      <w:proofErr w:type="gramEnd"/>
      <w:r w:rsidRPr="00D06AA0">
        <w:rPr>
          <w:rFonts w:ascii="仿宋_GB2312" w:eastAsia="仿宋_GB2312" w:hint="eastAsia"/>
          <w:sz w:val="32"/>
          <w:szCs w:val="32"/>
        </w:rPr>
        <w:t>等平台，促进政府信息公开和电子政务工作相结合，完善政府网站功能，灵活运用多种渠道，丰富政府信息公开的形式，提高公众获取政府信息的便利性。</w:t>
      </w:r>
    </w:p>
    <w:p w:rsidR="00002E8C" w:rsidRPr="00D06AA0" w:rsidRDefault="00002E8C" w:rsidP="00AE5448">
      <w:pPr>
        <w:spacing w:line="600" w:lineRule="exact"/>
        <w:ind w:firstLineChars="200" w:firstLine="643"/>
        <w:rPr>
          <w:rFonts w:ascii="仿宋_GB2312" w:eastAsia="仿宋_GB2312"/>
          <w:sz w:val="32"/>
          <w:szCs w:val="32"/>
        </w:rPr>
      </w:pPr>
      <w:r w:rsidRPr="00D06AA0">
        <w:rPr>
          <w:rFonts w:ascii="楷体_GB2312" w:eastAsia="楷体_GB2312" w:hAnsi="微软雅黑" w:hint="eastAsia"/>
          <w:b/>
          <w:sz w:val="32"/>
          <w:szCs w:val="32"/>
          <w:shd w:val="clear" w:color="auto" w:fill="FFFFFF"/>
        </w:rPr>
        <w:t>（三）加强业务培训，提升工作服务水平。</w:t>
      </w:r>
      <w:r w:rsidRPr="00D06AA0">
        <w:rPr>
          <w:rFonts w:ascii="仿宋_GB2312" w:eastAsia="仿宋_GB2312" w:hAnsi="微软雅黑" w:hint="eastAsia"/>
          <w:sz w:val="32"/>
          <w:szCs w:val="32"/>
          <w:shd w:val="clear" w:color="auto" w:fill="FFFFFF"/>
        </w:rPr>
        <w:t>有针对性地开展政务信息公开相关培训，积极参加上级有关部门组织的业务培训，不断提高工作人员的业务水平，推动政务公开工作深入发展。加强信息发布和管理监督力度，不断提高政务服务水平。</w:t>
      </w:r>
    </w:p>
    <w:p w:rsidR="00005639" w:rsidRPr="00D06AA0" w:rsidRDefault="00005639" w:rsidP="00AE5448">
      <w:pPr>
        <w:pStyle w:val="a5"/>
        <w:widowControl/>
        <w:shd w:val="clear" w:color="auto" w:fill="FFFFFF"/>
        <w:spacing w:beforeAutospacing="0" w:afterAutospacing="0" w:line="600" w:lineRule="exact"/>
        <w:ind w:firstLineChars="200" w:firstLine="640"/>
        <w:jc w:val="both"/>
        <w:rPr>
          <w:rFonts w:ascii="黑体" w:eastAsia="黑体" w:hAnsi="黑体" w:cs="黑体"/>
          <w:sz w:val="32"/>
          <w:szCs w:val="32"/>
          <w:shd w:val="clear" w:color="auto" w:fill="FFFFFF"/>
        </w:rPr>
      </w:pPr>
      <w:r w:rsidRPr="00D06AA0">
        <w:rPr>
          <w:rFonts w:ascii="黑体" w:eastAsia="黑体" w:hAnsi="黑体" w:cs="黑体" w:hint="eastAsia"/>
          <w:sz w:val="32"/>
          <w:szCs w:val="32"/>
          <w:shd w:val="clear" w:color="auto" w:fill="FFFFFF"/>
        </w:rPr>
        <w:t>六、其他需要报告的事项</w:t>
      </w:r>
    </w:p>
    <w:p w:rsidR="00AE5448" w:rsidRPr="00D06AA0" w:rsidRDefault="00002E8C" w:rsidP="00AE5448">
      <w:pPr>
        <w:ind w:firstLineChars="200" w:firstLine="640"/>
        <w:rPr>
          <w:rFonts w:ascii="仿宋_GB2312" w:eastAsia="仿宋_GB2312" w:hint="eastAsia"/>
          <w:sz w:val="32"/>
          <w:szCs w:val="32"/>
        </w:rPr>
      </w:pPr>
      <w:r w:rsidRPr="00D06AA0">
        <w:rPr>
          <w:rFonts w:ascii="仿宋_GB2312" w:eastAsia="仿宋_GB2312" w:hint="eastAsia"/>
          <w:sz w:val="32"/>
          <w:szCs w:val="32"/>
        </w:rPr>
        <w:t>本年度，未收取信息处理费。</w:t>
      </w:r>
    </w:p>
    <w:p w:rsidR="00BF1637" w:rsidRPr="00002E8C" w:rsidRDefault="00BF1637"/>
    <w:sectPr w:rsidR="00BF1637" w:rsidRPr="00002E8C" w:rsidSect="00BF16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3C" w:rsidRDefault="008C133C" w:rsidP="00005639">
      <w:r>
        <w:separator/>
      </w:r>
    </w:p>
  </w:endnote>
  <w:endnote w:type="continuationSeparator" w:id="0">
    <w:p w:rsidR="008C133C" w:rsidRDefault="008C133C" w:rsidP="00005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3C" w:rsidRDefault="008C133C" w:rsidP="00005639">
      <w:r>
        <w:separator/>
      </w:r>
    </w:p>
  </w:footnote>
  <w:footnote w:type="continuationSeparator" w:id="0">
    <w:p w:rsidR="008C133C" w:rsidRDefault="008C133C" w:rsidP="00005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5639"/>
    <w:rsid w:val="00002E8C"/>
    <w:rsid w:val="00005639"/>
    <w:rsid w:val="008B30D0"/>
    <w:rsid w:val="008C133C"/>
    <w:rsid w:val="008D036C"/>
    <w:rsid w:val="00AE5448"/>
    <w:rsid w:val="00BF1637"/>
    <w:rsid w:val="00D06AA0"/>
    <w:rsid w:val="00DB6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639"/>
    <w:rPr>
      <w:sz w:val="18"/>
      <w:szCs w:val="18"/>
    </w:rPr>
  </w:style>
  <w:style w:type="paragraph" w:styleId="a4">
    <w:name w:val="footer"/>
    <w:basedOn w:val="a"/>
    <w:link w:val="Char0"/>
    <w:uiPriority w:val="99"/>
    <w:semiHidden/>
    <w:unhideWhenUsed/>
    <w:rsid w:val="000056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639"/>
    <w:rPr>
      <w:sz w:val="18"/>
      <w:szCs w:val="18"/>
    </w:rPr>
  </w:style>
  <w:style w:type="paragraph" w:styleId="a5">
    <w:name w:val="Normal (Web)"/>
    <w:basedOn w:val="a"/>
    <w:uiPriority w:val="99"/>
    <w:rsid w:val="00005639"/>
    <w:pPr>
      <w:spacing w:beforeAutospacing="1" w:afterAutospacing="1"/>
      <w:jc w:val="left"/>
    </w:pPr>
    <w:rPr>
      <w:rFonts w:cs="Times New Roman"/>
      <w:kern w:val="0"/>
      <w:sz w:val="24"/>
    </w:rPr>
  </w:style>
  <w:style w:type="character" w:styleId="a6">
    <w:name w:val="Hyperlink"/>
    <w:basedOn w:val="a0"/>
    <w:uiPriority w:val="99"/>
    <w:semiHidden/>
    <w:unhideWhenUsed/>
    <w:rsid w:val="00AE54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465</Words>
  <Characters>2651</Characters>
  <Application>Microsoft Office Word</Application>
  <DocSecurity>0</DocSecurity>
  <Lines>22</Lines>
  <Paragraphs>6</Paragraphs>
  <ScaleCrop>false</ScaleCrop>
  <Company>China</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2022-02-17T01:20:00Z</dcterms:created>
  <dcterms:modified xsi:type="dcterms:W3CDTF">2022-02-17T02:21:00Z</dcterms:modified>
</cp:coreProperties>
</file>